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2B69" w14:textId="77777777" w:rsidR="00C40594" w:rsidRDefault="00C40594" w:rsidP="00C40594">
      <w:pPr>
        <w:jc w:val="center"/>
        <w:rPr>
          <w:rFonts w:asciiTheme="minorHAnsi" w:hAnsiTheme="minorHAnsi"/>
          <w:b/>
          <w:sz w:val="28"/>
        </w:rPr>
      </w:pPr>
      <w:r w:rsidRPr="00C40594">
        <w:rPr>
          <w:rFonts w:asciiTheme="minorHAnsi" w:hAnsiTheme="minorHAnsi"/>
          <w:b/>
          <w:sz w:val="28"/>
        </w:rPr>
        <w:t>Formulier ten behoeve van accreditatie van het universitaire curriculum va</w:t>
      </w:r>
      <w:r>
        <w:rPr>
          <w:rFonts w:asciiTheme="minorHAnsi" w:hAnsiTheme="minorHAnsi"/>
          <w:b/>
          <w:sz w:val="28"/>
        </w:rPr>
        <w:t>n de theoretische eisen voor de</w:t>
      </w:r>
    </w:p>
    <w:p w14:paraId="6468C14B" w14:textId="57FA4DA2" w:rsidR="00BA22AC" w:rsidRPr="00C40594" w:rsidRDefault="00C40594" w:rsidP="00C40594">
      <w:pPr>
        <w:jc w:val="center"/>
        <w:rPr>
          <w:rFonts w:asciiTheme="minorHAnsi" w:hAnsiTheme="minorHAnsi"/>
          <w:b/>
          <w:sz w:val="28"/>
        </w:rPr>
      </w:pPr>
      <w:r w:rsidRPr="00C40594">
        <w:rPr>
          <w:rFonts w:asciiTheme="minorHAnsi" w:hAnsiTheme="minorHAnsi"/>
          <w:b/>
          <w:sz w:val="28"/>
        </w:rPr>
        <w:t>Basisaantekening Psychodiagnostiek (BAPD)</w:t>
      </w:r>
    </w:p>
    <w:p w14:paraId="59B47A65" w14:textId="77777777" w:rsidR="00C40594" w:rsidRDefault="00C40594"/>
    <w:p w14:paraId="24A1F6DB" w14:textId="77777777" w:rsidR="00421B23" w:rsidRDefault="00421B23"/>
    <w:tbl>
      <w:tblPr>
        <w:tblW w:w="8806" w:type="dxa"/>
        <w:jc w:val="center"/>
        <w:tblLook w:val="01E0" w:firstRow="1" w:lastRow="1" w:firstColumn="1" w:lastColumn="1" w:noHBand="0" w:noVBand="0"/>
      </w:tblPr>
      <w:tblGrid>
        <w:gridCol w:w="4698"/>
        <w:gridCol w:w="4108"/>
      </w:tblGrid>
      <w:tr w:rsidR="00BA22AC" w:rsidRPr="00BA22AC" w14:paraId="3ECBCAE5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01CA" w14:textId="2B3379DA" w:rsidR="00BA22AC" w:rsidRPr="00BA22AC" w:rsidRDefault="00BA22AC" w:rsidP="00BA22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Universiteit: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8D4D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3729E545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4B4A" w14:textId="77777777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t>Naam contactpersoon: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65C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784ABAFE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C249" w14:textId="77777777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t>Functie: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500D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11443EE2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BB11" w14:textId="77777777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t>Telefoon:</w:t>
            </w:r>
            <w:r w:rsidRPr="00BA22AC">
              <w:rPr>
                <w:rFonts w:asciiTheme="minorHAnsi" w:hAnsiTheme="minorHAnsi"/>
              </w:rPr>
              <w:tab/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6F50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416E6BD0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AF81" w14:textId="77777777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t>E-mail: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A7C7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3B20514D" w14:textId="77777777" w:rsidTr="00BA22AC">
        <w:trPr>
          <w:trHeight w:val="218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3A65" w14:textId="77777777" w:rsidR="00BA22AC" w:rsidRPr="00BA22AC" w:rsidRDefault="00BA22AC" w:rsidP="00BA22AC">
            <w:pPr>
              <w:rPr>
                <w:rFonts w:asciiTheme="minorHAnsi" w:hAnsi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F73A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34C73FF9" w14:textId="77777777" w:rsidTr="00BA22AC">
        <w:trPr>
          <w:trHeight w:val="230"/>
          <w:jc w:val="center"/>
        </w:trPr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532" w14:textId="3AE31A20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t>namens het onde</w:t>
            </w:r>
            <w:r>
              <w:rPr>
                <w:rFonts w:asciiTheme="minorHAnsi" w:hAnsiTheme="minorHAnsi"/>
              </w:rPr>
              <w:t>rwijsinstituut van de opleiding</w:t>
            </w:r>
          </w:p>
        </w:tc>
      </w:tr>
      <w:tr w:rsidR="002F07BB" w:rsidRPr="00BA22AC" w14:paraId="1E3D3A91" w14:textId="77777777" w:rsidTr="00BA22AC">
        <w:trPr>
          <w:trHeight w:val="23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B3C8" w14:textId="5C9E7BE5" w:rsidR="002F07BB" w:rsidRPr="00BA22AC" w:rsidRDefault="002F07BB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sym w:font="Symbol" w:char="F04F"/>
            </w:r>
            <w:r w:rsidRPr="00BA22AC">
              <w:rPr>
                <w:rFonts w:asciiTheme="minorHAnsi" w:hAnsiTheme="minorHAnsi"/>
              </w:rPr>
              <w:t xml:space="preserve"> Psychologie</w:t>
            </w:r>
            <w:r>
              <w:rPr>
                <w:rFonts w:asciiTheme="minorHAnsi" w:hAnsiTheme="minorHAnsi"/>
              </w:rPr>
              <w:t xml:space="preserve"> bachelor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A455" w14:textId="77777777" w:rsidR="002F07BB" w:rsidRPr="00BA22AC" w:rsidRDefault="002F07BB" w:rsidP="00BA22AC">
            <w:pPr>
              <w:rPr>
                <w:lang w:val="nl"/>
              </w:rPr>
            </w:pPr>
          </w:p>
        </w:tc>
      </w:tr>
      <w:tr w:rsidR="002F07BB" w:rsidRPr="00BA22AC" w14:paraId="3D164906" w14:textId="77777777" w:rsidTr="00BA22AC">
        <w:trPr>
          <w:trHeight w:val="23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9B34" w14:textId="7C84F768" w:rsidR="002F07BB" w:rsidRPr="00BA22AC" w:rsidRDefault="002F07BB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sym w:font="Symbol" w:char="F04F"/>
            </w:r>
            <w:r w:rsidRPr="00BA22AC">
              <w:rPr>
                <w:rFonts w:asciiTheme="minorHAnsi" w:hAnsiTheme="minorHAnsi"/>
              </w:rPr>
              <w:t xml:space="preserve"> Psychologie</w:t>
            </w:r>
            <w:r>
              <w:rPr>
                <w:rFonts w:asciiTheme="minorHAnsi" w:hAnsiTheme="minorHAnsi"/>
              </w:rPr>
              <w:t xml:space="preserve"> master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DB27" w14:textId="77777777" w:rsidR="002F07BB" w:rsidRPr="00BA22AC" w:rsidRDefault="002F07BB" w:rsidP="00BA22AC">
            <w:pPr>
              <w:rPr>
                <w:lang w:val="nl"/>
              </w:rPr>
            </w:pPr>
          </w:p>
        </w:tc>
      </w:tr>
      <w:tr w:rsidR="00BA22AC" w:rsidRPr="00BA22AC" w14:paraId="7FF77CE7" w14:textId="77777777" w:rsidTr="00BA22AC">
        <w:trPr>
          <w:trHeight w:val="23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837D" w14:textId="6B063EC5" w:rsidR="00BA22AC" w:rsidRPr="00BA22AC" w:rsidRDefault="002F07BB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sym w:font="Symbol" w:char="F04F"/>
            </w:r>
            <w:r w:rsidRPr="00BA22AC">
              <w:rPr>
                <w:rFonts w:asciiTheme="minorHAnsi" w:hAnsiTheme="minorHAnsi"/>
              </w:rPr>
              <w:t xml:space="preserve"> Pedagogische Wetenschappen</w:t>
            </w:r>
            <w:r>
              <w:rPr>
                <w:rFonts w:asciiTheme="minorHAnsi" w:hAnsiTheme="minorHAnsi"/>
              </w:rPr>
              <w:t xml:space="preserve"> bachelor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437A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  <w:tr w:rsidR="00BA22AC" w:rsidRPr="00BA22AC" w14:paraId="0827C8A0" w14:textId="77777777" w:rsidTr="00BA22AC">
        <w:trPr>
          <w:trHeight w:val="23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A199" w14:textId="69A306E5" w:rsidR="00BA22AC" w:rsidRPr="00BA22AC" w:rsidRDefault="00BA22AC" w:rsidP="00BA22AC">
            <w:pPr>
              <w:rPr>
                <w:rFonts w:asciiTheme="minorHAnsi" w:hAnsiTheme="minorHAnsi"/>
              </w:rPr>
            </w:pPr>
            <w:r w:rsidRPr="00BA22AC">
              <w:rPr>
                <w:rFonts w:asciiTheme="minorHAnsi" w:hAnsiTheme="minorHAnsi"/>
              </w:rPr>
              <w:sym w:font="Symbol" w:char="F04F"/>
            </w:r>
            <w:r w:rsidRPr="00BA22AC">
              <w:rPr>
                <w:rFonts w:asciiTheme="minorHAnsi" w:hAnsiTheme="minorHAnsi"/>
              </w:rPr>
              <w:t xml:space="preserve"> Pedagogische Wetenschappen</w:t>
            </w:r>
            <w:r w:rsidR="002F07BB">
              <w:rPr>
                <w:rFonts w:asciiTheme="minorHAnsi" w:hAnsiTheme="minorHAnsi"/>
              </w:rPr>
              <w:t xml:space="preserve"> master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4B8B" w14:textId="77777777" w:rsidR="00BA22AC" w:rsidRPr="00BA22AC" w:rsidRDefault="00BA22AC" w:rsidP="00BA22AC">
            <w:pPr>
              <w:rPr>
                <w:lang w:val="nl"/>
              </w:rPr>
            </w:pPr>
          </w:p>
        </w:tc>
      </w:tr>
    </w:tbl>
    <w:p w14:paraId="21CC3E81" w14:textId="77777777" w:rsidR="00BA22AC" w:rsidRDefault="00BA22AC"/>
    <w:p w14:paraId="5CAAEF0F" w14:textId="77777777" w:rsidR="00421B23" w:rsidRDefault="00421B23"/>
    <w:p w14:paraId="668CBC9E" w14:textId="77777777" w:rsidR="002326F1" w:rsidRDefault="002326F1" w:rsidP="002326F1">
      <w:pPr>
        <w:jc w:val="center"/>
        <w:rPr>
          <w:rFonts w:asciiTheme="minorHAnsi" w:hAnsiTheme="minorHAnsi"/>
          <w:b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416"/>
        <w:gridCol w:w="7921"/>
        <w:gridCol w:w="3547"/>
        <w:gridCol w:w="1844"/>
      </w:tblGrid>
      <w:tr w:rsidR="002326F1" w:rsidRPr="006C17CD" w14:paraId="6B9F8D74" w14:textId="77777777" w:rsidTr="00603243">
        <w:trPr>
          <w:trHeight w:val="386"/>
        </w:trPr>
        <w:tc>
          <w:tcPr>
            <w:tcW w:w="2087" w:type="dxa"/>
            <w:vAlign w:val="center"/>
          </w:tcPr>
          <w:p w14:paraId="402CD676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16" w:type="dxa"/>
            <w:vAlign w:val="center"/>
          </w:tcPr>
          <w:p w14:paraId="132C3746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15" w:type="dxa"/>
            <w:vAlign w:val="center"/>
          </w:tcPr>
          <w:p w14:paraId="22513A12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4" w:type="dxa"/>
            <w:vAlign w:val="center"/>
          </w:tcPr>
          <w:p w14:paraId="212D7C83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690E7B5D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2326F1" w:rsidRPr="006C17CD" w14:paraId="5DDCDB8F" w14:textId="77777777" w:rsidTr="00603243">
        <w:trPr>
          <w:trHeight w:val="566"/>
        </w:trPr>
        <w:tc>
          <w:tcPr>
            <w:tcW w:w="2143" w:type="dxa"/>
            <w:vMerge w:val="restart"/>
          </w:tcPr>
          <w:p w14:paraId="63027FD8" w14:textId="77777777" w:rsidR="002326F1" w:rsidRPr="005340B4" w:rsidRDefault="002326F1" w:rsidP="00603243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71EF601A" w14:textId="77777777" w:rsidR="002326F1" w:rsidRPr="005340B4" w:rsidRDefault="002326F1" w:rsidP="00603243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16" w:type="dxa"/>
          </w:tcPr>
          <w:p w14:paraId="0746AF19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DB80A0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586688D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09D4E9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41C78081" w14:textId="77777777" w:rsidTr="00603243">
        <w:trPr>
          <w:trHeight w:val="538"/>
        </w:trPr>
        <w:tc>
          <w:tcPr>
            <w:tcW w:w="2143" w:type="dxa"/>
            <w:vMerge/>
          </w:tcPr>
          <w:p w14:paraId="7CDFDB9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32F7CCC7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6777CCA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  <w:tc>
          <w:tcPr>
            <w:tcW w:w="3544" w:type="dxa"/>
          </w:tcPr>
          <w:p w14:paraId="79F20A4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5809B0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9FDE9F4" w14:textId="77777777" w:rsidTr="00603243">
        <w:trPr>
          <w:trHeight w:val="537"/>
        </w:trPr>
        <w:tc>
          <w:tcPr>
            <w:tcW w:w="2143" w:type="dxa"/>
            <w:vMerge/>
          </w:tcPr>
          <w:p w14:paraId="1D99BA7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2D934CC2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06F48D0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  <w:tc>
          <w:tcPr>
            <w:tcW w:w="3544" w:type="dxa"/>
          </w:tcPr>
          <w:p w14:paraId="6ED374F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13A709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2295D0B3" w14:textId="77777777" w:rsidTr="00603243">
        <w:trPr>
          <w:trHeight w:val="451"/>
        </w:trPr>
        <w:tc>
          <w:tcPr>
            <w:tcW w:w="2143" w:type="dxa"/>
            <w:vMerge/>
          </w:tcPr>
          <w:p w14:paraId="1D05301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6B121B3F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0AC31A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  <w:tc>
          <w:tcPr>
            <w:tcW w:w="3544" w:type="dxa"/>
          </w:tcPr>
          <w:p w14:paraId="58F8BD2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97CC4C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188EBBF" w14:textId="77777777" w:rsidTr="00603243">
        <w:trPr>
          <w:trHeight w:val="301"/>
        </w:trPr>
        <w:tc>
          <w:tcPr>
            <w:tcW w:w="2143" w:type="dxa"/>
            <w:vMerge/>
          </w:tcPr>
          <w:p w14:paraId="687424A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4AAF6C18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46D2A27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  <w:tc>
          <w:tcPr>
            <w:tcW w:w="3544" w:type="dxa"/>
          </w:tcPr>
          <w:p w14:paraId="19B0AA7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98795C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0FCBEB77" w14:textId="77777777" w:rsidTr="00603243">
        <w:trPr>
          <w:trHeight w:val="301"/>
        </w:trPr>
        <w:tc>
          <w:tcPr>
            <w:tcW w:w="2143" w:type="dxa"/>
            <w:vMerge/>
          </w:tcPr>
          <w:p w14:paraId="0CC8E80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127A7F75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00786B59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  <w:tc>
          <w:tcPr>
            <w:tcW w:w="3544" w:type="dxa"/>
          </w:tcPr>
          <w:p w14:paraId="26BADF8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A1DAEE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2321E0D7" w14:textId="77777777" w:rsidTr="00603243">
        <w:trPr>
          <w:trHeight w:val="528"/>
        </w:trPr>
        <w:tc>
          <w:tcPr>
            <w:tcW w:w="2143" w:type="dxa"/>
            <w:vMerge/>
          </w:tcPr>
          <w:p w14:paraId="1D14E2B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45494517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26EC645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55D12C8D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4A6EEB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E174733" w14:textId="77777777" w:rsidTr="00603243">
        <w:trPr>
          <w:trHeight w:val="559"/>
        </w:trPr>
        <w:tc>
          <w:tcPr>
            <w:tcW w:w="2143" w:type="dxa"/>
            <w:vMerge/>
          </w:tcPr>
          <w:p w14:paraId="65BB6E9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628DC867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744E10CD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  <w:tc>
          <w:tcPr>
            <w:tcW w:w="3544" w:type="dxa"/>
          </w:tcPr>
          <w:p w14:paraId="71E76C3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62ED7BD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F5E0320" w14:textId="77777777" w:rsidTr="00603243">
        <w:trPr>
          <w:trHeight w:val="293"/>
        </w:trPr>
        <w:tc>
          <w:tcPr>
            <w:tcW w:w="2143" w:type="dxa"/>
            <w:vMerge/>
          </w:tcPr>
          <w:p w14:paraId="3E134BB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054B88D1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DCC604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6496D0B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8D21AE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685120C5" w14:textId="77777777" w:rsidTr="00603243">
        <w:trPr>
          <w:trHeight w:val="225"/>
        </w:trPr>
        <w:tc>
          <w:tcPr>
            <w:tcW w:w="2143" w:type="dxa"/>
            <w:vMerge/>
          </w:tcPr>
          <w:p w14:paraId="54AAD73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390F24BC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15010C4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  <w:tc>
          <w:tcPr>
            <w:tcW w:w="3544" w:type="dxa"/>
          </w:tcPr>
          <w:p w14:paraId="6440BA4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238639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32171BD1" w14:textId="77777777" w:rsidTr="00603243">
        <w:trPr>
          <w:trHeight w:val="376"/>
        </w:trPr>
        <w:tc>
          <w:tcPr>
            <w:tcW w:w="2143" w:type="dxa"/>
            <w:vAlign w:val="center"/>
          </w:tcPr>
          <w:p w14:paraId="0B63170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>Totaal EC van EIS1</w:t>
            </w:r>
          </w:p>
        </w:tc>
        <w:tc>
          <w:tcPr>
            <w:tcW w:w="416" w:type="dxa"/>
          </w:tcPr>
          <w:p w14:paraId="737681B6" w14:textId="77777777" w:rsidR="002326F1" w:rsidRDefault="002326F1" w:rsidP="006032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5" w:type="dxa"/>
          </w:tcPr>
          <w:p w14:paraId="245B291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5844288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9D2ABD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</w:tbl>
    <w:p w14:paraId="3B92EA0E" w14:textId="77777777" w:rsidR="002326F1" w:rsidRDefault="002326F1" w:rsidP="002326F1">
      <w:pPr>
        <w:rPr>
          <w:rFonts w:asciiTheme="minorHAnsi" w:hAnsiTheme="minorHAnsi"/>
        </w:rPr>
      </w:pPr>
    </w:p>
    <w:p w14:paraId="788A8B21" w14:textId="77777777" w:rsidR="002326F1" w:rsidRDefault="002326F1" w:rsidP="002326F1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2326F1" w:rsidRPr="006C17CD" w14:paraId="33AA6638" w14:textId="77777777" w:rsidTr="00603243">
        <w:trPr>
          <w:trHeight w:val="443"/>
        </w:trPr>
        <w:tc>
          <w:tcPr>
            <w:tcW w:w="2123" w:type="dxa"/>
            <w:vAlign w:val="center"/>
          </w:tcPr>
          <w:p w14:paraId="7E726A12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364" w:type="dxa"/>
            <w:gridSpan w:val="2"/>
            <w:vAlign w:val="center"/>
          </w:tcPr>
          <w:p w14:paraId="065C3109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19D1E523" w14:textId="77777777" w:rsidR="002326F1" w:rsidRPr="006C17CD" w:rsidRDefault="002326F1" w:rsidP="00603243">
            <w:pPr>
              <w:tabs>
                <w:tab w:val="left" w:pos="94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24503267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2326F1" w:rsidRPr="006C17CD" w14:paraId="064D4ED2" w14:textId="77777777" w:rsidTr="00603243">
        <w:trPr>
          <w:trHeight w:val="318"/>
        </w:trPr>
        <w:tc>
          <w:tcPr>
            <w:tcW w:w="2123" w:type="dxa"/>
            <w:vMerge w:val="restart"/>
          </w:tcPr>
          <w:p w14:paraId="2B205327" w14:textId="77777777" w:rsidR="002326F1" w:rsidRPr="005340B4" w:rsidRDefault="002326F1" w:rsidP="00603243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1222CCB9" w14:textId="77777777" w:rsidR="002326F1" w:rsidRPr="005340B4" w:rsidRDefault="002326F1" w:rsidP="00603243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364" w:type="dxa"/>
            <w:gridSpan w:val="2"/>
          </w:tcPr>
          <w:p w14:paraId="5C14889B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  <w:tc>
          <w:tcPr>
            <w:tcW w:w="3543" w:type="dxa"/>
          </w:tcPr>
          <w:p w14:paraId="1AC99361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227A763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</w:p>
        </w:tc>
      </w:tr>
      <w:tr w:rsidR="002326F1" w:rsidRPr="006C17CD" w14:paraId="0B362DA7" w14:textId="77777777" w:rsidTr="00603243">
        <w:trPr>
          <w:trHeight w:val="271"/>
        </w:trPr>
        <w:tc>
          <w:tcPr>
            <w:tcW w:w="2123" w:type="dxa"/>
            <w:vMerge/>
          </w:tcPr>
          <w:p w14:paraId="5ED5773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E4AC01C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4B8D12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  <w:tc>
          <w:tcPr>
            <w:tcW w:w="3543" w:type="dxa"/>
          </w:tcPr>
          <w:p w14:paraId="513DB7D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7C27CA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3DA7AABA" w14:textId="77777777" w:rsidTr="00603243">
        <w:trPr>
          <w:trHeight w:val="275"/>
        </w:trPr>
        <w:tc>
          <w:tcPr>
            <w:tcW w:w="2123" w:type="dxa"/>
            <w:vMerge/>
          </w:tcPr>
          <w:p w14:paraId="38821E9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2DD1053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5C82F3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0BC7728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804A19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37C6EEBE" w14:textId="77777777" w:rsidTr="00603243">
        <w:trPr>
          <w:trHeight w:val="96"/>
        </w:trPr>
        <w:tc>
          <w:tcPr>
            <w:tcW w:w="2123" w:type="dxa"/>
            <w:vMerge/>
          </w:tcPr>
          <w:p w14:paraId="644D6EF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9A7124A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69754D7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  <w:tc>
          <w:tcPr>
            <w:tcW w:w="3543" w:type="dxa"/>
          </w:tcPr>
          <w:p w14:paraId="5429AAF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D91A72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475A9DC" w14:textId="77777777" w:rsidTr="00603243">
        <w:trPr>
          <w:trHeight w:val="94"/>
        </w:trPr>
        <w:tc>
          <w:tcPr>
            <w:tcW w:w="2123" w:type="dxa"/>
            <w:vMerge/>
          </w:tcPr>
          <w:p w14:paraId="65C1CBD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6B692C8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3529F70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  <w:tc>
          <w:tcPr>
            <w:tcW w:w="3543" w:type="dxa"/>
          </w:tcPr>
          <w:p w14:paraId="25F6580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69BDCE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44ECACCC" w14:textId="77777777" w:rsidTr="00603243">
        <w:trPr>
          <w:trHeight w:val="94"/>
        </w:trPr>
        <w:tc>
          <w:tcPr>
            <w:tcW w:w="2123" w:type="dxa"/>
            <w:vMerge/>
          </w:tcPr>
          <w:p w14:paraId="41023C2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DCA9F34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314A4B1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0A30340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6480B7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1D019100" w14:textId="77777777" w:rsidTr="00603243">
        <w:trPr>
          <w:trHeight w:val="94"/>
        </w:trPr>
        <w:tc>
          <w:tcPr>
            <w:tcW w:w="2123" w:type="dxa"/>
            <w:vMerge/>
          </w:tcPr>
          <w:p w14:paraId="46ADDC8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8364" w:type="dxa"/>
            <w:gridSpan w:val="2"/>
          </w:tcPr>
          <w:p w14:paraId="16F33A9C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  <w:tc>
          <w:tcPr>
            <w:tcW w:w="3543" w:type="dxa"/>
          </w:tcPr>
          <w:p w14:paraId="0C1C324A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0C1FC87" w14:textId="77777777" w:rsidR="002326F1" w:rsidRPr="006C17CD" w:rsidRDefault="002326F1" w:rsidP="00603243">
            <w:pPr>
              <w:rPr>
                <w:rFonts w:asciiTheme="minorHAnsi" w:hAnsiTheme="minorHAnsi"/>
                <w:b/>
              </w:rPr>
            </w:pPr>
          </w:p>
        </w:tc>
      </w:tr>
      <w:tr w:rsidR="002326F1" w:rsidRPr="006C17CD" w14:paraId="13EE3D93" w14:textId="77777777" w:rsidTr="00603243">
        <w:trPr>
          <w:trHeight w:val="834"/>
        </w:trPr>
        <w:tc>
          <w:tcPr>
            <w:tcW w:w="2123" w:type="dxa"/>
            <w:vMerge/>
          </w:tcPr>
          <w:p w14:paraId="60246B3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031077F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3F9850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 xml:space="preserve">om diverse soorten diagnostische meetinstrumenten die gangbaar zijn voor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af te nemen, te scoren, te interpreteren en daarover te rapporteren, waarbij minimaal alle BAPD domeinen ( 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  <w:tc>
          <w:tcPr>
            <w:tcW w:w="3543" w:type="dxa"/>
          </w:tcPr>
          <w:p w14:paraId="36713AFB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0F0761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6276766E" w14:textId="77777777" w:rsidTr="00603243">
        <w:trPr>
          <w:trHeight w:val="94"/>
        </w:trPr>
        <w:tc>
          <w:tcPr>
            <w:tcW w:w="2123" w:type="dxa"/>
            <w:vMerge/>
          </w:tcPr>
          <w:p w14:paraId="35BCEA3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73556B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02A0BE3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6BAF183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74162C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00BA259E" w14:textId="77777777" w:rsidTr="00603243">
        <w:trPr>
          <w:trHeight w:val="415"/>
        </w:trPr>
        <w:tc>
          <w:tcPr>
            <w:tcW w:w="2123" w:type="dxa"/>
            <w:vAlign w:val="center"/>
          </w:tcPr>
          <w:p w14:paraId="75AA3E8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EIS2</w:t>
            </w:r>
          </w:p>
        </w:tc>
        <w:tc>
          <w:tcPr>
            <w:tcW w:w="426" w:type="dxa"/>
          </w:tcPr>
          <w:p w14:paraId="1F2D1EA7" w14:textId="77777777" w:rsidR="002326F1" w:rsidRDefault="002326F1" w:rsidP="006032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20FDB84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4093137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55ECBB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</w:tbl>
    <w:p w14:paraId="0041D4BA" w14:textId="77777777" w:rsidR="002326F1" w:rsidRDefault="002326F1" w:rsidP="002326F1">
      <w:pPr>
        <w:rPr>
          <w:rFonts w:asciiTheme="minorHAnsi" w:hAnsiTheme="minorHAnsi"/>
        </w:rPr>
      </w:pPr>
    </w:p>
    <w:p w14:paraId="3E989D46" w14:textId="77777777" w:rsidR="002326F1" w:rsidRDefault="002326F1" w:rsidP="002326F1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2326F1" w:rsidRPr="006C17CD" w14:paraId="160C2043" w14:textId="77777777" w:rsidTr="00603243">
        <w:trPr>
          <w:trHeight w:val="412"/>
        </w:trPr>
        <w:tc>
          <w:tcPr>
            <w:tcW w:w="2123" w:type="dxa"/>
            <w:vAlign w:val="center"/>
          </w:tcPr>
          <w:p w14:paraId="7FD64E82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  <w:vAlign w:val="center"/>
          </w:tcPr>
          <w:p w14:paraId="5B8EC763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vAlign w:val="center"/>
          </w:tcPr>
          <w:p w14:paraId="0F840C0A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57CEA4C3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2D93B178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2326F1" w:rsidRPr="006C17CD" w14:paraId="03971A5F" w14:textId="77777777" w:rsidTr="00603243">
        <w:trPr>
          <w:trHeight w:val="409"/>
        </w:trPr>
        <w:tc>
          <w:tcPr>
            <w:tcW w:w="2123" w:type="dxa"/>
            <w:vMerge w:val="restart"/>
          </w:tcPr>
          <w:p w14:paraId="6A3E71BF" w14:textId="77777777" w:rsidR="002326F1" w:rsidRPr="005340B4" w:rsidRDefault="002326F1" w:rsidP="00603243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789E8A32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752889E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  <w:tc>
          <w:tcPr>
            <w:tcW w:w="3543" w:type="dxa"/>
          </w:tcPr>
          <w:p w14:paraId="2F3EAEB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2C0A56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88F66AB" w14:textId="77777777" w:rsidTr="00603243">
        <w:trPr>
          <w:trHeight w:val="409"/>
        </w:trPr>
        <w:tc>
          <w:tcPr>
            <w:tcW w:w="2123" w:type="dxa"/>
            <w:vMerge/>
          </w:tcPr>
          <w:p w14:paraId="56DB64D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9B833AB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6AA2FD5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  <w:tc>
          <w:tcPr>
            <w:tcW w:w="3543" w:type="dxa"/>
          </w:tcPr>
          <w:p w14:paraId="09DEB54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DC114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EC73D36" w14:textId="77777777" w:rsidTr="00603243">
        <w:trPr>
          <w:trHeight w:val="207"/>
        </w:trPr>
        <w:tc>
          <w:tcPr>
            <w:tcW w:w="2123" w:type="dxa"/>
            <w:vMerge/>
          </w:tcPr>
          <w:p w14:paraId="3062AFD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4FFF550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7A72D8B9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  <w:tc>
          <w:tcPr>
            <w:tcW w:w="3543" w:type="dxa"/>
          </w:tcPr>
          <w:p w14:paraId="22F1292B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8C5291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21115EA0" w14:textId="77777777" w:rsidTr="00603243">
        <w:trPr>
          <w:trHeight w:val="207"/>
        </w:trPr>
        <w:tc>
          <w:tcPr>
            <w:tcW w:w="2123" w:type="dxa"/>
            <w:vMerge/>
          </w:tcPr>
          <w:p w14:paraId="1C842E3D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5EEAA09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7FFDE6D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  <w:tc>
          <w:tcPr>
            <w:tcW w:w="3543" w:type="dxa"/>
          </w:tcPr>
          <w:p w14:paraId="4A8EDD6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5D114A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2B9E104" w14:textId="77777777" w:rsidTr="00603243">
        <w:trPr>
          <w:trHeight w:val="374"/>
        </w:trPr>
        <w:tc>
          <w:tcPr>
            <w:tcW w:w="2123" w:type="dxa"/>
            <w:vAlign w:val="center"/>
          </w:tcPr>
          <w:p w14:paraId="3267D67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EIS3</w:t>
            </w:r>
          </w:p>
        </w:tc>
        <w:tc>
          <w:tcPr>
            <w:tcW w:w="426" w:type="dxa"/>
          </w:tcPr>
          <w:p w14:paraId="549AC7B4" w14:textId="77777777" w:rsidR="002326F1" w:rsidRDefault="002326F1" w:rsidP="006032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50EC1AA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0CC6955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95AFD7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</w:tbl>
    <w:p w14:paraId="5FFA5827" w14:textId="77777777" w:rsidR="002326F1" w:rsidRDefault="002326F1" w:rsidP="002326F1">
      <w:pPr>
        <w:rPr>
          <w:rFonts w:asciiTheme="minorHAnsi" w:hAnsiTheme="minorHAnsi"/>
        </w:rPr>
      </w:pPr>
    </w:p>
    <w:p w14:paraId="2214BA32" w14:textId="77777777" w:rsidR="002326F1" w:rsidRDefault="002326F1" w:rsidP="002326F1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2326F1" w:rsidRPr="006C17CD" w14:paraId="0E8563CF" w14:textId="77777777" w:rsidTr="00603243">
        <w:trPr>
          <w:trHeight w:val="445"/>
        </w:trPr>
        <w:tc>
          <w:tcPr>
            <w:tcW w:w="2123" w:type="dxa"/>
            <w:vAlign w:val="center"/>
          </w:tcPr>
          <w:p w14:paraId="1037C478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  <w:vAlign w:val="center"/>
          </w:tcPr>
          <w:p w14:paraId="4678DAD4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vAlign w:val="center"/>
          </w:tcPr>
          <w:p w14:paraId="256FC970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4C8FA009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3CFB44A6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2326F1" w:rsidRPr="006C17CD" w14:paraId="5C62448B" w14:textId="77777777" w:rsidTr="00603243">
        <w:trPr>
          <w:trHeight w:val="255"/>
        </w:trPr>
        <w:tc>
          <w:tcPr>
            <w:tcW w:w="2123" w:type="dxa"/>
            <w:vMerge w:val="restart"/>
          </w:tcPr>
          <w:p w14:paraId="2E52A4F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338F4404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1A310E5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  <w:tc>
          <w:tcPr>
            <w:tcW w:w="3543" w:type="dxa"/>
          </w:tcPr>
          <w:p w14:paraId="670004FB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6CC082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E0311FC" w14:textId="77777777" w:rsidTr="00603243">
        <w:trPr>
          <w:trHeight w:val="528"/>
        </w:trPr>
        <w:tc>
          <w:tcPr>
            <w:tcW w:w="2123" w:type="dxa"/>
            <w:vMerge/>
          </w:tcPr>
          <w:p w14:paraId="40EC6A0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8AD6198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3E85DB2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  <w:tc>
          <w:tcPr>
            <w:tcW w:w="3543" w:type="dxa"/>
          </w:tcPr>
          <w:p w14:paraId="30349C2B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D57D7EA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023C65D" w14:textId="77777777" w:rsidTr="00603243">
        <w:trPr>
          <w:trHeight w:val="526"/>
        </w:trPr>
        <w:tc>
          <w:tcPr>
            <w:tcW w:w="2123" w:type="dxa"/>
            <w:vMerge/>
          </w:tcPr>
          <w:p w14:paraId="36D5D2A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3FE3B69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0B3A0B95" w14:textId="77777777" w:rsidR="002326F1" w:rsidRPr="0050552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  <w:tc>
          <w:tcPr>
            <w:tcW w:w="3543" w:type="dxa"/>
          </w:tcPr>
          <w:p w14:paraId="4CDAFDD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848E91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066B84EE" w14:textId="77777777" w:rsidTr="00603243">
        <w:trPr>
          <w:trHeight w:val="556"/>
        </w:trPr>
        <w:tc>
          <w:tcPr>
            <w:tcW w:w="2123" w:type="dxa"/>
            <w:vMerge/>
          </w:tcPr>
          <w:p w14:paraId="277DCCE8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02AA225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1E9B3252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</w:t>
            </w:r>
            <w:bookmarkStart w:id="0" w:name="_GoBack"/>
            <w:bookmarkEnd w:id="0"/>
            <w:r w:rsidRPr="006C17CD">
              <w:rPr>
                <w:rFonts w:asciiTheme="minorHAnsi" w:hAnsiTheme="minorHAnsi"/>
              </w:rPr>
              <w:t>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factoren/krachten. Student kan op </w:t>
            </w:r>
            <w:r w:rsidRPr="006C17CD">
              <w:rPr>
                <w:rFonts w:asciiTheme="minorHAnsi" w:hAnsiTheme="minorHAnsi"/>
              </w:rPr>
              <w:lastRenderedPageBreak/>
              <w:t>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  <w:tc>
          <w:tcPr>
            <w:tcW w:w="3543" w:type="dxa"/>
          </w:tcPr>
          <w:p w14:paraId="42E63534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493D55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546E7161" w14:textId="77777777" w:rsidTr="00603243">
        <w:trPr>
          <w:trHeight w:val="274"/>
        </w:trPr>
        <w:tc>
          <w:tcPr>
            <w:tcW w:w="2123" w:type="dxa"/>
            <w:vMerge/>
          </w:tcPr>
          <w:p w14:paraId="65D765A4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36333DA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FC8DB8E" w14:textId="77777777" w:rsidR="002326F1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9BBA9E" w14:textId="77777777" w:rsidR="002326F1" w:rsidRPr="00E44891" w:rsidRDefault="002326F1" w:rsidP="00603243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3543" w:type="dxa"/>
          </w:tcPr>
          <w:p w14:paraId="6C5305A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80DCC96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3E05144D" w14:textId="77777777" w:rsidTr="00603243">
        <w:trPr>
          <w:trHeight w:val="195"/>
        </w:trPr>
        <w:tc>
          <w:tcPr>
            <w:tcW w:w="2123" w:type="dxa"/>
            <w:vMerge/>
          </w:tcPr>
          <w:p w14:paraId="2C007CBE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BE4B15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0453381A" w14:textId="77777777" w:rsidR="002326F1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079BFE43" w14:textId="77777777" w:rsidR="002326F1" w:rsidRPr="00E44891" w:rsidRDefault="002326F1" w:rsidP="00603243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3543" w:type="dxa"/>
          </w:tcPr>
          <w:p w14:paraId="06760864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92C92B5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015A343E" w14:textId="77777777" w:rsidTr="00603243">
        <w:trPr>
          <w:trHeight w:val="193"/>
        </w:trPr>
        <w:tc>
          <w:tcPr>
            <w:tcW w:w="2123" w:type="dxa"/>
            <w:vMerge/>
          </w:tcPr>
          <w:p w14:paraId="63E8B33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12F9493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4963BE9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  <w:tc>
          <w:tcPr>
            <w:tcW w:w="3543" w:type="dxa"/>
          </w:tcPr>
          <w:p w14:paraId="1292A190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E4CBF79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73D241DD" w14:textId="77777777" w:rsidTr="00603243">
        <w:trPr>
          <w:trHeight w:val="488"/>
        </w:trPr>
        <w:tc>
          <w:tcPr>
            <w:tcW w:w="2123" w:type="dxa"/>
            <w:vMerge/>
          </w:tcPr>
          <w:p w14:paraId="7C92D33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7BEA527" w14:textId="77777777" w:rsidR="002326F1" w:rsidRPr="006C17CD" w:rsidRDefault="002326F1" w:rsidP="006032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7D28E07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  <w:tc>
          <w:tcPr>
            <w:tcW w:w="3543" w:type="dxa"/>
          </w:tcPr>
          <w:p w14:paraId="439F799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809320F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  <w:tr w:rsidR="002326F1" w:rsidRPr="006C17CD" w14:paraId="001D22B1" w14:textId="77777777" w:rsidTr="00603243">
        <w:trPr>
          <w:trHeight w:val="488"/>
        </w:trPr>
        <w:tc>
          <w:tcPr>
            <w:tcW w:w="2123" w:type="dxa"/>
            <w:vAlign w:val="center"/>
          </w:tcPr>
          <w:p w14:paraId="6435A203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EIS4</w:t>
            </w:r>
          </w:p>
        </w:tc>
        <w:tc>
          <w:tcPr>
            <w:tcW w:w="426" w:type="dxa"/>
          </w:tcPr>
          <w:p w14:paraId="78952820" w14:textId="77777777" w:rsidR="002326F1" w:rsidRDefault="002326F1" w:rsidP="006032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0D314811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36A67224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A75B13C" w14:textId="77777777" w:rsidR="002326F1" w:rsidRPr="006C17CD" w:rsidRDefault="002326F1" w:rsidP="00603243">
            <w:pPr>
              <w:rPr>
                <w:rFonts w:asciiTheme="minorHAnsi" w:hAnsiTheme="minorHAnsi"/>
              </w:rPr>
            </w:pPr>
          </w:p>
        </w:tc>
      </w:tr>
    </w:tbl>
    <w:p w14:paraId="78C8963F" w14:textId="77777777" w:rsidR="002326F1" w:rsidRPr="006C17CD" w:rsidRDefault="002326F1" w:rsidP="002326F1">
      <w:pPr>
        <w:rPr>
          <w:rFonts w:asciiTheme="minorHAnsi" w:hAnsiTheme="minorHAnsi"/>
        </w:rPr>
      </w:pPr>
    </w:p>
    <w:p w14:paraId="4238E6B3" w14:textId="77777777" w:rsidR="002326F1" w:rsidRPr="006C17CD" w:rsidRDefault="002326F1" w:rsidP="002326F1">
      <w:pPr>
        <w:rPr>
          <w:rFonts w:asciiTheme="minorHAnsi" w:hAnsiTheme="minorHAnsi"/>
        </w:rPr>
      </w:pPr>
    </w:p>
    <w:p w14:paraId="590F64BD" w14:textId="77777777" w:rsidR="002326F1" w:rsidRDefault="002326F1" w:rsidP="002326F1">
      <w:pPr>
        <w:rPr>
          <w:rFonts w:asciiTheme="minorHAnsi" w:hAnsiTheme="minorHAnsi"/>
        </w:rPr>
      </w:pPr>
    </w:p>
    <w:sectPr w:rsidR="002326F1" w:rsidSect="00F51248">
      <w:headerReference w:type="default" r:id="rId8"/>
      <w:footerReference w:type="default" r:id="rId9"/>
      <w:pgSz w:w="16860" w:h="11920" w:orient="landscape"/>
      <w:pgMar w:top="380" w:right="1440" w:bottom="301" w:left="28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A8B9" w14:textId="77777777" w:rsidR="006C17CD" w:rsidRDefault="006C17CD" w:rsidP="006C17CD">
      <w:r>
        <w:separator/>
      </w:r>
    </w:p>
  </w:endnote>
  <w:endnote w:type="continuationSeparator" w:id="0">
    <w:p w14:paraId="511684A5" w14:textId="77777777" w:rsidR="006C17CD" w:rsidRDefault="006C17CD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AF97" w14:textId="34058778" w:rsidR="006C17CD" w:rsidRPr="006C17CD" w:rsidRDefault="006C17CD">
    <w:pPr>
      <w:pStyle w:val="Voettekst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</w:t>
    </w:r>
    <w:r w:rsidR="002326F1">
      <w:rPr>
        <w:rFonts w:asciiTheme="minorHAnsi" w:hAnsiTheme="minorHAnsi"/>
      </w:rPr>
      <w:t>Instituut van Psychologen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0DB2" w14:textId="77777777" w:rsidR="006C17CD" w:rsidRDefault="006C17CD" w:rsidP="006C17CD">
      <w:r>
        <w:separator/>
      </w:r>
    </w:p>
  </w:footnote>
  <w:footnote w:type="continuationSeparator" w:id="0">
    <w:p w14:paraId="37B953E8" w14:textId="77777777" w:rsidR="006C17CD" w:rsidRDefault="006C17CD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8F92" w14:textId="11162480" w:rsidR="0019230E" w:rsidRDefault="0019230E">
    <w:pPr>
      <w:pStyle w:val="Koptekst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390E275B" wp14:editId="41464E67">
          <wp:simplePos x="0" y="0"/>
          <wp:positionH relativeFrom="margin">
            <wp:posOffset>7219950</wp:posOffset>
          </wp:positionH>
          <wp:positionV relativeFrom="topMargin">
            <wp:posOffset>160020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3" name="Afbeelding 3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14C65" w14:textId="77777777" w:rsidR="0019230E" w:rsidRDefault="0019230E">
    <w:pPr>
      <w:pStyle w:val="Koptekst"/>
    </w:pPr>
  </w:p>
  <w:p w14:paraId="413AABEC" w14:textId="77777777" w:rsidR="0019230E" w:rsidRDefault="0019230E">
    <w:pPr>
      <w:pStyle w:val="Koptekst"/>
    </w:pPr>
  </w:p>
  <w:p w14:paraId="599A236E" w14:textId="77777777" w:rsidR="0019230E" w:rsidRDefault="001923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C"/>
    <w:rsid w:val="0001382E"/>
    <w:rsid w:val="00041F00"/>
    <w:rsid w:val="00057FDE"/>
    <w:rsid w:val="00091D36"/>
    <w:rsid w:val="000B006D"/>
    <w:rsid w:val="000C4743"/>
    <w:rsid w:val="000E2CAC"/>
    <w:rsid w:val="001032B8"/>
    <w:rsid w:val="00103992"/>
    <w:rsid w:val="0011671D"/>
    <w:rsid w:val="001662C2"/>
    <w:rsid w:val="00175784"/>
    <w:rsid w:val="00191BA6"/>
    <w:rsid w:val="0019230E"/>
    <w:rsid w:val="001A29C8"/>
    <w:rsid w:val="001D59EF"/>
    <w:rsid w:val="001E4283"/>
    <w:rsid w:val="002326F1"/>
    <w:rsid w:val="0028040F"/>
    <w:rsid w:val="0028710A"/>
    <w:rsid w:val="002B5404"/>
    <w:rsid w:val="002C2283"/>
    <w:rsid w:val="002C6D3A"/>
    <w:rsid w:val="002E5F90"/>
    <w:rsid w:val="002F07BB"/>
    <w:rsid w:val="00337451"/>
    <w:rsid w:val="003B41C0"/>
    <w:rsid w:val="003E753B"/>
    <w:rsid w:val="003F5E07"/>
    <w:rsid w:val="00400278"/>
    <w:rsid w:val="00421B23"/>
    <w:rsid w:val="00425F98"/>
    <w:rsid w:val="004610DA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27D90"/>
    <w:rsid w:val="0073677D"/>
    <w:rsid w:val="00782B2E"/>
    <w:rsid w:val="007A26D8"/>
    <w:rsid w:val="007A7028"/>
    <w:rsid w:val="007B7E14"/>
    <w:rsid w:val="008B083C"/>
    <w:rsid w:val="008C1C9F"/>
    <w:rsid w:val="008C3C4C"/>
    <w:rsid w:val="008E3C9A"/>
    <w:rsid w:val="00961F25"/>
    <w:rsid w:val="009923A5"/>
    <w:rsid w:val="00992D36"/>
    <w:rsid w:val="009B0EF9"/>
    <w:rsid w:val="009C379E"/>
    <w:rsid w:val="00A04E60"/>
    <w:rsid w:val="00A12561"/>
    <w:rsid w:val="00A160E3"/>
    <w:rsid w:val="00A21168"/>
    <w:rsid w:val="00A74E3E"/>
    <w:rsid w:val="00B31380"/>
    <w:rsid w:val="00BA22AC"/>
    <w:rsid w:val="00C056CE"/>
    <w:rsid w:val="00C0792A"/>
    <w:rsid w:val="00C17943"/>
    <w:rsid w:val="00C34F48"/>
    <w:rsid w:val="00C36ED2"/>
    <w:rsid w:val="00C40594"/>
    <w:rsid w:val="00C91F5E"/>
    <w:rsid w:val="00C94800"/>
    <w:rsid w:val="00C97539"/>
    <w:rsid w:val="00C97F6A"/>
    <w:rsid w:val="00D3373F"/>
    <w:rsid w:val="00D54BE8"/>
    <w:rsid w:val="00D70B7C"/>
    <w:rsid w:val="00D86EE8"/>
    <w:rsid w:val="00DA1CE9"/>
    <w:rsid w:val="00DC034A"/>
    <w:rsid w:val="00DC3526"/>
    <w:rsid w:val="00DD1743"/>
    <w:rsid w:val="00E4128F"/>
    <w:rsid w:val="00E43C9E"/>
    <w:rsid w:val="00E44891"/>
    <w:rsid w:val="00E80AC8"/>
    <w:rsid w:val="00EA2314"/>
    <w:rsid w:val="00F44BE6"/>
    <w:rsid w:val="00F51248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D1BDC-9E99-4342-89B1-836C7603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Arlette Neuteboom</cp:lastModifiedBy>
  <cp:revision>3</cp:revision>
  <dcterms:created xsi:type="dcterms:W3CDTF">2020-01-07T12:26:00Z</dcterms:created>
  <dcterms:modified xsi:type="dcterms:W3CDTF">2020-01-07T12:30:00Z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