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87AF" w14:textId="64FC538A" w:rsidR="00B474B3" w:rsidRPr="00CF7FC8" w:rsidRDefault="00B474B3" w:rsidP="00CF7FC8">
      <w:pPr>
        <w:jc w:val="center"/>
        <w:rPr>
          <w:b/>
          <w:bCs/>
          <w:sz w:val="32"/>
          <w:szCs w:val="32"/>
        </w:rPr>
      </w:pPr>
      <w:r w:rsidRPr="00CF7FC8">
        <w:rPr>
          <w:b/>
          <w:bCs/>
          <w:sz w:val="32"/>
          <w:szCs w:val="32"/>
        </w:rPr>
        <w:t>Call for papers</w:t>
      </w:r>
    </w:p>
    <w:p w14:paraId="421574BF" w14:textId="77777777" w:rsidR="00CF7FC8" w:rsidRDefault="00CF7FC8" w:rsidP="00CF7FC8">
      <w:pPr>
        <w:jc w:val="center"/>
        <w:rPr>
          <w:sz w:val="24"/>
          <w:szCs w:val="24"/>
        </w:rPr>
      </w:pPr>
    </w:p>
    <w:p w14:paraId="3F1DC65A" w14:textId="20069A95" w:rsidR="00B474B3" w:rsidRDefault="00B474B3" w:rsidP="00CF7FC8">
      <w:pPr>
        <w:jc w:val="center"/>
        <w:rPr>
          <w:sz w:val="24"/>
          <w:szCs w:val="24"/>
        </w:rPr>
      </w:pPr>
      <w:r>
        <w:rPr>
          <w:sz w:val="24"/>
          <w:szCs w:val="24"/>
        </w:rPr>
        <w:t>Tilburg Institute for Law, Technology, and Society (TILT) &amp; Tilburg La</w:t>
      </w:r>
      <w:r w:rsidR="001D6BA4">
        <w:rPr>
          <w:sz w:val="24"/>
          <w:szCs w:val="24"/>
        </w:rPr>
        <w:t>w and Economics Center (TILEC) are</w:t>
      </w:r>
      <w:r w:rsidR="001F35DB">
        <w:rPr>
          <w:sz w:val="24"/>
          <w:szCs w:val="24"/>
        </w:rPr>
        <w:t xml:space="preserve"> pleased to announce</w:t>
      </w:r>
      <w:r>
        <w:rPr>
          <w:sz w:val="24"/>
          <w:szCs w:val="24"/>
        </w:rPr>
        <w:t xml:space="preserve"> the online workshop entitled</w:t>
      </w:r>
    </w:p>
    <w:p w14:paraId="3EEE5DED" w14:textId="10652CEE" w:rsidR="00B474B3" w:rsidRPr="00CF7FC8" w:rsidRDefault="00B474B3" w:rsidP="00CF7FC8">
      <w:pPr>
        <w:jc w:val="center"/>
        <w:rPr>
          <w:b/>
          <w:bCs/>
          <w:sz w:val="28"/>
          <w:szCs w:val="28"/>
        </w:rPr>
      </w:pPr>
      <w:r w:rsidRPr="00CF7FC8">
        <w:rPr>
          <w:b/>
          <w:bCs/>
          <w:sz w:val="28"/>
          <w:szCs w:val="28"/>
        </w:rPr>
        <w:t>Regulating digital markets</w:t>
      </w:r>
      <w:r w:rsidR="00CF7FC8">
        <w:rPr>
          <w:b/>
          <w:bCs/>
          <w:sz w:val="28"/>
          <w:szCs w:val="28"/>
        </w:rPr>
        <w:t xml:space="preserve">: enforcement and </w:t>
      </w:r>
      <w:r w:rsidRPr="00CF7FC8">
        <w:rPr>
          <w:b/>
          <w:bCs/>
          <w:sz w:val="28"/>
          <w:szCs w:val="28"/>
        </w:rPr>
        <w:t>remedies</w:t>
      </w:r>
    </w:p>
    <w:p w14:paraId="38470768" w14:textId="426D26FA" w:rsidR="00B474B3" w:rsidRDefault="002A22E4" w:rsidP="002A22E4">
      <w:pPr>
        <w:jc w:val="center"/>
        <w:rPr>
          <w:sz w:val="24"/>
          <w:szCs w:val="24"/>
        </w:rPr>
      </w:pPr>
      <w:r w:rsidRPr="00E12799">
        <w:rPr>
          <w:sz w:val="24"/>
          <w:szCs w:val="24"/>
        </w:rPr>
        <w:t>25</w:t>
      </w:r>
      <w:r w:rsidR="00B474B3" w:rsidRPr="00E12799">
        <w:rPr>
          <w:sz w:val="24"/>
          <w:szCs w:val="24"/>
        </w:rPr>
        <w:t>-</w:t>
      </w:r>
      <w:r w:rsidRPr="00E12799">
        <w:rPr>
          <w:sz w:val="24"/>
          <w:szCs w:val="24"/>
        </w:rPr>
        <w:t>26</w:t>
      </w:r>
      <w:r w:rsidR="00B474B3" w:rsidRPr="00E12799">
        <w:rPr>
          <w:sz w:val="24"/>
          <w:szCs w:val="24"/>
        </w:rPr>
        <w:t xml:space="preserve"> November 2021</w:t>
      </w:r>
      <w:r w:rsidRPr="00E12799">
        <w:rPr>
          <w:sz w:val="24"/>
          <w:szCs w:val="24"/>
        </w:rPr>
        <w:t xml:space="preserve"> </w:t>
      </w:r>
    </w:p>
    <w:p w14:paraId="7B8CEA72" w14:textId="40D655DB" w:rsidR="00B474B3" w:rsidRDefault="00B474B3" w:rsidP="00CF7FC8">
      <w:pPr>
        <w:jc w:val="center"/>
        <w:rPr>
          <w:sz w:val="24"/>
          <w:szCs w:val="24"/>
        </w:rPr>
      </w:pPr>
      <w:r>
        <w:rPr>
          <w:sz w:val="24"/>
          <w:szCs w:val="24"/>
        </w:rPr>
        <w:t>Tilburg University, the Netherlands</w:t>
      </w:r>
    </w:p>
    <w:p w14:paraId="79A891CA" w14:textId="52EDED6A" w:rsidR="00845D99" w:rsidRDefault="00845D99" w:rsidP="00CF7FC8">
      <w:pPr>
        <w:jc w:val="center"/>
        <w:rPr>
          <w:sz w:val="24"/>
          <w:szCs w:val="24"/>
        </w:rPr>
      </w:pPr>
    </w:p>
    <w:p w14:paraId="2588A134" w14:textId="700E09D5" w:rsidR="00845D99" w:rsidRPr="00297F82" w:rsidRDefault="00845D99" w:rsidP="00CF7FC8">
      <w:pPr>
        <w:jc w:val="center"/>
        <w:rPr>
          <w:b/>
          <w:sz w:val="28"/>
          <w:szCs w:val="24"/>
        </w:rPr>
      </w:pPr>
      <w:r w:rsidRPr="00297F82">
        <w:rPr>
          <w:b/>
          <w:sz w:val="28"/>
          <w:szCs w:val="24"/>
        </w:rPr>
        <w:t>Keynote speakers</w:t>
      </w:r>
    </w:p>
    <w:p w14:paraId="0C989719" w14:textId="2F173261" w:rsidR="00845D99" w:rsidRPr="00297F82" w:rsidRDefault="00845D99" w:rsidP="00CF7FC8">
      <w:pPr>
        <w:jc w:val="center"/>
        <w:rPr>
          <w:sz w:val="28"/>
          <w:szCs w:val="24"/>
        </w:rPr>
      </w:pPr>
      <w:r w:rsidRPr="00297F82">
        <w:rPr>
          <w:sz w:val="28"/>
          <w:szCs w:val="24"/>
        </w:rPr>
        <w:t xml:space="preserve">Professor </w:t>
      </w:r>
      <w:r w:rsidR="00322665">
        <w:rPr>
          <w:sz w:val="28"/>
          <w:szCs w:val="24"/>
        </w:rPr>
        <w:t>Anne-</w:t>
      </w:r>
      <w:proofErr w:type="spellStart"/>
      <w:r w:rsidR="00322665">
        <w:rPr>
          <w:sz w:val="28"/>
          <w:szCs w:val="24"/>
        </w:rPr>
        <w:t>Lise</w:t>
      </w:r>
      <w:proofErr w:type="spellEnd"/>
      <w:r w:rsidR="00322665">
        <w:rPr>
          <w:sz w:val="28"/>
          <w:szCs w:val="24"/>
        </w:rPr>
        <w:t xml:space="preserve"> </w:t>
      </w:r>
      <w:proofErr w:type="spellStart"/>
      <w:r w:rsidR="00322665">
        <w:rPr>
          <w:sz w:val="28"/>
          <w:szCs w:val="24"/>
        </w:rPr>
        <w:t>Sibony</w:t>
      </w:r>
      <w:proofErr w:type="spellEnd"/>
      <w:r w:rsidR="00322665">
        <w:rPr>
          <w:sz w:val="28"/>
          <w:szCs w:val="24"/>
        </w:rPr>
        <w:t xml:space="preserve"> – </w:t>
      </w:r>
      <w:proofErr w:type="spellStart"/>
      <w:r w:rsidRPr="00297F82">
        <w:rPr>
          <w:sz w:val="28"/>
          <w:szCs w:val="24"/>
        </w:rPr>
        <w:t>Université</w:t>
      </w:r>
      <w:proofErr w:type="spellEnd"/>
      <w:r w:rsidRPr="00297F82">
        <w:rPr>
          <w:sz w:val="28"/>
          <w:szCs w:val="24"/>
        </w:rPr>
        <w:t xml:space="preserve"> </w:t>
      </w:r>
      <w:proofErr w:type="spellStart"/>
      <w:r w:rsidRPr="00297F82">
        <w:rPr>
          <w:sz w:val="28"/>
          <w:szCs w:val="24"/>
        </w:rPr>
        <w:t>catholique</w:t>
      </w:r>
      <w:proofErr w:type="spellEnd"/>
      <w:r w:rsidRPr="00297F82">
        <w:rPr>
          <w:sz w:val="28"/>
          <w:szCs w:val="24"/>
        </w:rPr>
        <w:t xml:space="preserve"> de Louvain </w:t>
      </w:r>
    </w:p>
    <w:p w14:paraId="0CB9DF3E" w14:textId="4E9DFDDF" w:rsidR="00845D99" w:rsidRPr="00297F82" w:rsidRDefault="00845D99" w:rsidP="00CF7FC8">
      <w:pPr>
        <w:jc w:val="center"/>
        <w:rPr>
          <w:sz w:val="28"/>
          <w:szCs w:val="24"/>
        </w:rPr>
      </w:pPr>
      <w:r w:rsidRPr="00297F82">
        <w:rPr>
          <w:sz w:val="28"/>
          <w:szCs w:val="24"/>
        </w:rPr>
        <w:t xml:space="preserve">Professor Ryan </w:t>
      </w:r>
      <w:proofErr w:type="spellStart"/>
      <w:r w:rsidRPr="00297F82">
        <w:rPr>
          <w:sz w:val="28"/>
          <w:szCs w:val="24"/>
        </w:rPr>
        <w:t>Calo</w:t>
      </w:r>
      <w:proofErr w:type="spellEnd"/>
      <w:r w:rsidR="00322665">
        <w:rPr>
          <w:sz w:val="28"/>
          <w:szCs w:val="24"/>
        </w:rPr>
        <w:t xml:space="preserve"> – </w:t>
      </w:r>
      <w:r w:rsidRPr="00297F82">
        <w:rPr>
          <w:sz w:val="28"/>
          <w:szCs w:val="24"/>
        </w:rPr>
        <w:t>University of Washington School of Law</w:t>
      </w:r>
    </w:p>
    <w:p w14:paraId="646DC4B3" w14:textId="77777777" w:rsidR="00CF7FC8" w:rsidRDefault="00CF7FC8" w:rsidP="00315949">
      <w:pPr>
        <w:jc w:val="both"/>
        <w:rPr>
          <w:b/>
          <w:bCs/>
          <w:sz w:val="24"/>
          <w:szCs w:val="24"/>
        </w:rPr>
      </w:pPr>
    </w:p>
    <w:p w14:paraId="51C7A694" w14:textId="3E4DEDC9" w:rsidR="00315949" w:rsidRPr="00B474B3" w:rsidRDefault="00315949" w:rsidP="007B6A9E">
      <w:pPr>
        <w:rPr>
          <w:b/>
          <w:bCs/>
          <w:sz w:val="24"/>
          <w:szCs w:val="24"/>
        </w:rPr>
      </w:pPr>
      <w:r w:rsidRPr="00B474B3">
        <w:rPr>
          <w:b/>
          <w:bCs/>
          <w:sz w:val="24"/>
          <w:szCs w:val="24"/>
        </w:rPr>
        <w:t>Background</w:t>
      </w:r>
    </w:p>
    <w:p w14:paraId="662907C6" w14:textId="77777777" w:rsidR="00315949" w:rsidRPr="00315949" w:rsidRDefault="00315949" w:rsidP="007B6A9E">
      <w:pPr>
        <w:rPr>
          <w:sz w:val="24"/>
          <w:szCs w:val="24"/>
        </w:rPr>
      </w:pPr>
      <w:r w:rsidRPr="00315949">
        <w:rPr>
          <w:sz w:val="24"/>
          <w:szCs w:val="24"/>
        </w:rPr>
        <w:t>The Fourth Industrial Revolution has changed the way in which people relate to each other, behave in markets, and interact with governments. With just one click in their search engine, internet browser or social media account, anyone can watch the latest news about events taking place in the furthest corner of the world, buy the ultimate widget, organize their holidays and book flight tickets and hotel rooms, receive their education, renew their passports, or even access their medical records.</w:t>
      </w:r>
    </w:p>
    <w:p w14:paraId="417474F0" w14:textId="58CF42E8" w:rsidR="00315949" w:rsidRPr="00315949" w:rsidRDefault="00315949" w:rsidP="007B6A9E">
      <w:pPr>
        <w:rPr>
          <w:sz w:val="24"/>
          <w:szCs w:val="24"/>
        </w:rPr>
      </w:pPr>
      <w:proofErr w:type="gramStart"/>
      <w:r w:rsidRPr="00315949">
        <w:rPr>
          <w:sz w:val="24"/>
          <w:szCs w:val="24"/>
        </w:rPr>
        <w:t>But</w:t>
      </w:r>
      <w:proofErr w:type="gramEnd"/>
      <w:r w:rsidRPr="00315949">
        <w:rPr>
          <w:sz w:val="24"/>
          <w:szCs w:val="24"/>
        </w:rPr>
        <w:t xml:space="preserve"> these exciting times also come with risks. The rise of big tech companies and digital ecosystems over the last decade</w:t>
      </w:r>
      <w:r>
        <w:rPr>
          <w:sz w:val="24"/>
          <w:szCs w:val="24"/>
        </w:rPr>
        <w:t xml:space="preserve">s together with the apparition of new technologies such as Artificial Intelligence, </w:t>
      </w:r>
      <w:proofErr w:type="spellStart"/>
      <w:r>
        <w:rPr>
          <w:sz w:val="24"/>
          <w:szCs w:val="24"/>
        </w:rPr>
        <w:t>blockchain</w:t>
      </w:r>
      <w:proofErr w:type="spellEnd"/>
      <w:r>
        <w:rPr>
          <w:sz w:val="24"/>
          <w:szCs w:val="24"/>
        </w:rPr>
        <w:t xml:space="preserve">, or the use of algorithms by businesses in their daily tasks is posing serious challenges to regulators around the globe. While there is increasing political momentum to regulate the behavior of technology firms, the main challenge </w:t>
      </w:r>
      <w:r w:rsidR="00774CDB">
        <w:rPr>
          <w:sz w:val="24"/>
          <w:szCs w:val="24"/>
        </w:rPr>
        <w:t xml:space="preserve">seems to </w:t>
      </w:r>
      <w:r>
        <w:rPr>
          <w:sz w:val="24"/>
          <w:szCs w:val="24"/>
        </w:rPr>
        <w:t xml:space="preserve">lie in developing effective enforcement mechanisms and remedies. High fines </w:t>
      </w:r>
      <w:proofErr w:type="gramStart"/>
      <w:r>
        <w:rPr>
          <w:sz w:val="24"/>
          <w:szCs w:val="24"/>
        </w:rPr>
        <w:t>have been imposed</w:t>
      </w:r>
      <w:proofErr w:type="gramEnd"/>
      <w:r>
        <w:rPr>
          <w:sz w:val="24"/>
          <w:szCs w:val="24"/>
        </w:rPr>
        <w:t xml:space="preserve"> on big tech companies for infrin</w:t>
      </w:r>
      <w:r w:rsidR="002A22E4">
        <w:rPr>
          <w:sz w:val="24"/>
          <w:szCs w:val="24"/>
        </w:rPr>
        <w:t>gements related to competition</w:t>
      </w:r>
      <w:r>
        <w:rPr>
          <w:sz w:val="24"/>
          <w:szCs w:val="24"/>
        </w:rPr>
        <w:t xml:space="preserve">, data protection, or consumer law. However, no real changes have </w:t>
      </w:r>
      <w:r w:rsidR="00BF117B">
        <w:rPr>
          <w:sz w:val="24"/>
          <w:szCs w:val="24"/>
        </w:rPr>
        <w:t>occurred</w:t>
      </w:r>
      <w:r>
        <w:rPr>
          <w:sz w:val="24"/>
          <w:szCs w:val="24"/>
        </w:rPr>
        <w:t xml:space="preserve"> in the functioning of markets to the benefit of businesses, individuals, and society overall. Several jurisdictions across the world are about to introduce new rules targeted at technology companies</w:t>
      </w:r>
      <w:r w:rsidR="00B474B3">
        <w:rPr>
          <w:sz w:val="24"/>
          <w:szCs w:val="24"/>
        </w:rPr>
        <w:t xml:space="preserve">, including the EU, US, and Australia. </w:t>
      </w:r>
      <w:r w:rsidR="00845239" w:rsidRPr="00845239">
        <w:rPr>
          <w:sz w:val="24"/>
          <w:szCs w:val="24"/>
        </w:rPr>
        <w:t xml:space="preserve">While these rules are welcome in order to strengthen existing protections, they will not achieve their purpose unless they </w:t>
      </w:r>
      <w:proofErr w:type="gramStart"/>
      <w:r w:rsidR="00845239" w:rsidRPr="00845239">
        <w:rPr>
          <w:sz w:val="24"/>
          <w:szCs w:val="24"/>
        </w:rPr>
        <w:t>are coupled</w:t>
      </w:r>
      <w:proofErr w:type="gramEnd"/>
      <w:r w:rsidR="00845239" w:rsidRPr="00845239">
        <w:rPr>
          <w:sz w:val="24"/>
          <w:szCs w:val="24"/>
        </w:rPr>
        <w:t xml:space="preserve"> with effective enforcement mechanisms</w:t>
      </w:r>
      <w:r w:rsidR="00845239">
        <w:rPr>
          <w:sz w:val="24"/>
          <w:szCs w:val="24"/>
        </w:rPr>
        <w:t xml:space="preserve"> and remedies</w:t>
      </w:r>
      <w:r w:rsidR="00845239" w:rsidRPr="00845239">
        <w:rPr>
          <w:sz w:val="24"/>
          <w:szCs w:val="24"/>
        </w:rPr>
        <w:t>.</w:t>
      </w:r>
    </w:p>
    <w:p w14:paraId="0128B9EE" w14:textId="77777777" w:rsidR="00581107" w:rsidRDefault="00581107" w:rsidP="007B6A9E">
      <w:pPr>
        <w:rPr>
          <w:b/>
          <w:bCs/>
          <w:sz w:val="24"/>
          <w:szCs w:val="24"/>
        </w:rPr>
      </w:pPr>
    </w:p>
    <w:p w14:paraId="6A0C72C1" w14:textId="5A65743A" w:rsidR="00B474B3" w:rsidRPr="00B474B3" w:rsidRDefault="00B474B3" w:rsidP="007B6A9E">
      <w:pPr>
        <w:rPr>
          <w:b/>
          <w:bCs/>
          <w:sz w:val="24"/>
          <w:szCs w:val="24"/>
        </w:rPr>
      </w:pPr>
      <w:r w:rsidRPr="00B474B3">
        <w:rPr>
          <w:b/>
          <w:bCs/>
          <w:sz w:val="24"/>
          <w:szCs w:val="24"/>
        </w:rPr>
        <w:lastRenderedPageBreak/>
        <w:t>Focus</w:t>
      </w:r>
    </w:p>
    <w:p w14:paraId="2923B553" w14:textId="5445EE49" w:rsidR="00110862" w:rsidRDefault="0016513C" w:rsidP="007B6A9E">
      <w:pPr>
        <w:rPr>
          <w:sz w:val="24"/>
          <w:szCs w:val="24"/>
        </w:rPr>
      </w:pPr>
      <w:r>
        <w:rPr>
          <w:sz w:val="24"/>
          <w:szCs w:val="24"/>
        </w:rPr>
        <w:t>Against this background, the workshop aims to bring together insights fr</w:t>
      </w:r>
      <w:r w:rsidR="00AE43F6">
        <w:rPr>
          <w:sz w:val="24"/>
          <w:szCs w:val="24"/>
        </w:rPr>
        <w:t>om various fields and disciplines about how to create effective</w:t>
      </w:r>
      <w:r>
        <w:rPr>
          <w:sz w:val="24"/>
          <w:szCs w:val="24"/>
        </w:rPr>
        <w:t xml:space="preserve"> enforcement </w:t>
      </w:r>
      <w:r w:rsidR="00AE43F6">
        <w:rPr>
          <w:sz w:val="24"/>
          <w:szCs w:val="24"/>
        </w:rPr>
        <w:t>and effective remedies for digital markets</w:t>
      </w:r>
      <w:r>
        <w:rPr>
          <w:sz w:val="24"/>
          <w:szCs w:val="24"/>
        </w:rPr>
        <w:t>.</w:t>
      </w:r>
      <w:r w:rsidR="00AE43F6">
        <w:rPr>
          <w:sz w:val="24"/>
          <w:szCs w:val="24"/>
        </w:rPr>
        <w:t xml:space="preserve"> </w:t>
      </w:r>
      <w:r w:rsidR="00D77B04">
        <w:rPr>
          <w:sz w:val="24"/>
          <w:szCs w:val="24"/>
        </w:rPr>
        <w:t xml:space="preserve">Participants are therefore encouraged to </w:t>
      </w:r>
      <w:proofErr w:type="spellStart"/>
      <w:r w:rsidR="00D77B04">
        <w:rPr>
          <w:sz w:val="24"/>
          <w:szCs w:val="24"/>
        </w:rPr>
        <w:t>analyse</w:t>
      </w:r>
      <w:proofErr w:type="spellEnd"/>
      <w:r w:rsidR="00D77B04">
        <w:rPr>
          <w:sz w:val="24"/>
          <w:szCs w:val="24"/>
        </w:rPr>
        <w:t xml:space="preserve"> the question</w:t>
      </w:r>
      <w:r>
        <w:rPr>
          <w:sz w:val="24"/>
          <w:szCs w:val="24"/>
        </w:rPr>
        <w:t xml:space="preserve"> not only from a legal, economic, and policy perspective, but also from</w:t>
      </w:r>
      <w:r w:rsidR="00D77B04">
        <w:rPr>
          <w:sz w:val="24"/>
          <w:szCs w:val="24"/>
        </w:rPr>
        <w:t xml:space="preserve"> other disciplines such as data science, cognitive science, sociology, or ethics</w:t>
      </w:r>
      <w:r w:rsidR="002A22E4">
        <w:rPr>
          <w:sz w:val="24"/>
          <w:szCs w:val="24"/>
        </w:rPr>
        <w:t>,</w:t>
      </w:r>
      <w:r w:rsidR="00D77B04">
        <w:rPr>
          <w:sz w:val="24"/>
          <w:szCs w:val="24"/>
        </w:rPr>
        <w:t xml:space="preserve"> among others. </w:t>
      </w:r>
      <w:r w:rsidR="00110862">
        <w:rPr>
          <w:sz w:val="24"/>
          <w:szCs w:val="24"/>
        </w:rPr>
        <w:t xml:space="preserve">The purpose is to see how regulators in different areas are addressing the risks attached to the incorporation of new technologies in </w:t>
      </w:r>
      <w:r w:rsidR="002A22E4">
        <w:rPr>
          <w:sz w:val="24"/>
          <w:szCs w:val="24"/>
        </w:rPr>
        <w:t>our</w:t>
      </w:r>
      <w:r w:rsidR="00110862">
        <w:rPr>
          <w:sz w:val="24"/>
          <w:szCs w:val="24"/>
        </w:rPr>
        <w:t xml:space="preserve"> </w:t>
      </w:r>
      <w:r w:rsidR="00BF117B">
        <w:rPr>
          <w:sz w:val="24"/>
          <w:szCs w:val="24"/>
        </w:rPr>
        <w:t>daily</w:t>
      </w:r>
      <w:r w:rsidR="002A22E4">
        <w:rPr>
          <w:sz w:val="24"/>
          <w:szCs w:val="24"/>
        </w:rPr>
        <w:t xml:space="preserve"> lives</w:t>
      </w:r>
      <w:r w:rsidR="00110862">
        <w:rPr>
          <w:sz w:val="24"/>
          <w:szCs w:val="24"/>
        </w:rPr>
        <w:t xml:space="preserve"> and how to develop more effective enforcement approaches based on lessons drawn from other disciplines. </w:t>
      </w:r>
      <w:r w:rsidR="00D77B04">
        <w:rPr>
          <w:sz w:val="24"/>
          <w:szCs w:val="24"/>
        </w:rPr>
        <w:t xml:space="preserve">For example, how can regulators ensure that search engines do not discriminate and show the search results fairly? Is there anything that regulators can learn from data science in that </w:t>
      </w:r>
      <w:proofErr w:type="spellStart"/>
      <w:r w:rsidR="00D77B04">
        <w:rPr>
          <w:sz w:val="24"/>
          <w:szCs w:val="24"/>
        </w:rPr>
        <w:t>endeavour</w:t>
      </w:r>
      <w:proofErr w:type="spellEnd"/>
      <w:r w:rsidR="00D77B04">
        <w:rPr>
          <w:sz w:val="24"/>
          <w:szCs w:val="24"/>
        </w:rPr>
        <w:t xml:space="preserve">? Should governments monitor the spread of fake news and, if so, should they take into account an ethical perspective to design remedies and effective enforcement measures? Can cognitive sciences teach us something about remedies to preserve media pluralism and keep fake news under control? How should regulators protect the privacy of internet users, for example in cases of excessive data collection, over-reliance on consent, and re-use and further monetization of data? </w:t>
      </w:r>
      <w:r w:rsidR="004E0998">
        <w:rPr>
          <w:sz w:val="24"/>
          <w:szCs w:val="24"/>
        </w:rPr>
        <w:t xml:space="preserve">How to address market failures that </w:t>
      </w:r>
      <w:proofErr w:type="gramStart"/>
      <w:r w:rsidR="004E0998">
        <w:rPr>
          <w:sz w:val="24"/>
          <w:szCs w:val="24"/>
        </w:rPr>
        <w:t>are related</w:t>
      </w:r>
      <w:proofErr w:type="gramEnd"/>
      <w:r w:rsidR="004E0998">
        <w:rPr>
          <w:sz w:val="24"/>
          <w:szCs w:val="24"/>
        </w:rPr>
        <w:t xml:space="preserve"> to the use of AI and algorithms? </w:t>
      </w:r>
      <w:r w:rsidR="00D77B04">
        <w:rPr>
          <w:sz w:val="24"/>
          <w:szCs w:val="24"/>
        </w:rPr>
        <w:t xml:space="preserve">What are the limits and possibilities of </w:t>
      </w:r>
      <w:proofErr w:type="spellStart"/>
      <w:r w:rsidR="00D77B04">
        <w:rPr>
          <w:sz w:val="24"/>
          <w:szCs w:val="24"/>
        </w:rPr>
        <w:t>behavioural</w:t>
      </w:r>
      <w:proofErr w:type="spellEnd"/>
      <w:r w:rsidR="00D77B04">
        <w:rPr>
          <w:sz w:val="24"/>
          <w:szCs w:val="24"/>
        </w:rPr>
        <w:t xml:space="preserve"> economics to shape the behavior of companies</w:t>
      </w:r>
      <w:r w:rsidR="00110862">
        <w:rPr>
          <w:sz w:val="24"/>
          <w:szCs w:val="24"/>
        </w:rPr>
        <w:t xml:space="preserve"> in e-commerce</w:t>
      </w:r>
      <w:r w:rsidR="00D77B04">
        <w:rPr>
          <w:sz w:val="24"/>
          <w:szCs w:val="24"/>
        </w:rPr>
        <w:t>?</w:t>
      </w:r>
      <w:r w:rsidR="00110862">
        <w:rPr>
          <w:sz w:val="24"/>
          <w:szCs w:val="24"/>
        </w:rPr>
        <w:t xml:space="preserve"> </w:t>
      </w:r>
    </w:p>
    <w:p w14:paraId="0265008A" w14:textId="21A776D9" w:rsidR="00110862" w:rsidRDefault="00110862" w:rsidP="007B6A9E">
      <w:pPr>
        <w:rPr>
          <w:sz w:val="24"/>
          <w:szCs w:val="24"/>
        </w:rPr>
      </w:pPr>
      <w:r>
        <w:rPr>
          <w:sz w:val="24"/>
          <w:szCs w:val="24"/>
        </w:rPr>
        <w:t xml:space="preserve">Thus, authors </w:t>
      </w:r>
      <w:r w:rsidR="004E0998">
        <w:rPr>
          <w:sz w:val="24"/>
          <w:szCs w:val="24"/>
        </w:rPr>
        <w:t>from multiple disciplines are welcome to</w:t>
      </w:r>
      <w:r>
        <w:rPr>
          <w:sz w:val="24"/>
          <w:szCs w:val="24"/>
        </w:rPr>
        <w:t xml:space="preserve"> discuss in their submissions remedies and enforcement approaches</w:t>
      </w:r>
      <w:r w:rsidR="004E0998">
        <w:rPr>
          <w:sz w:val="24"/>
          <w:szCs w:val="24"/>
        </w:rPr>
        <w:t xml:space="preserve"> </w:t>
      </w:r>
      <w:r>
        <w:rPr>
          <w:sz w:val="24"/>
          <w:szCs w:val="24"/>
        </w:rPr>
        <w:t xml:space="preserve">in different areas, such as competition, data protection and privacy, financial services, consumer protection, media sector and freedom of speech, health sector, telecoms and energy regulation, governance of data, etc. </w:t>
      </w:r>
      <w:r w:rsidR="002A22E4">
        <w:rPr>
          <w:sz w:val="24"/>
          <w:szCs w:val="24"/>
        </w:rPr>
        <w:t>O</w:t>
      </w:r>
      <w:r w:rsidR="004E0998">
        <w:rPr>
          <w:sz w:val="24"/>
          <w:szCs w:val="24"/>
        </w:rPr>
        <w:t>verarching questions can be</w:t>
      </w:r>
      <w:r>
        <w:rPr>
          <w:sz w:val="24"/>
          <w:szCs w:val="24"/>
        </w:rPr>
        <w:t xml:space="preserve"> the following: </w:t>
      </w:r>
    </w:p>
    <w:p w14:paraId="107E95C9" w14:textId="7B6E9D76" w:rsidR="004E0998" w:rsidRDefault="004E0998" w:rsidP="007B6A9E">
      <w:pPr>
        <w:pStyle w:val="ListParagraph"/>
        <w:numPr>
          <w:ilvl w:val="0"/>
          <w:numId w:val="1"/>
        </w:numPr>
        <w:rPr>
          <w:sz w:val="24"/>
          <w:szCs w:val="24"/>
        </w:rPr>
      </w:pPr>
      <w:r>
        <w:rPr>
          <w:sz w:val="24"/>
          <w:szCs w:val="24"/>
        </w:rPr>
        <w:t xml:space="preserve">What purpose should remedies fulfil? For example, should they punish offenders? </w:t>
      </w:r>
      <w:proofErr w:type="gramStart"/>
      <w:r>
        <w:rPr>
          <w:sz w:val="24"/>
          <w:szCs w:val="24"/>
        </w:rPr>
        <w:t>Or</w:t>
      </w:r>
      <w:proofErr w:type="gramEnd"/>
      <w:r>
        <w:rPr>
          <w:sz w:val="24"/>
          <w:szCs w:val="24"/>
        </w:rPr>
        <w:t xml:space="preserve"> should they address harm of affected stakeholders and restore the functioning of markets? Can remedies serve as precedents for other cases concerning different markets and fields?</w:t>
      </w:r>
    </w:p>
    <w:p w14:paraId="5D9BC51B" w14:textId="63829A26" w:rsidR="004E0998" w:rsidRDefault="004E0998" w:rsidP="007B6A9E">
      <w:pPr>
        <w:pStyle w:val="ListParagraph"/>
        <w:numPr>
          <w:ilvl w:val="0"/>
          <w:numId w:val="1"/>
        </w:numPr>
        <w:rPr>
          <w:sz w:val="24"/>
          <w:szCs w:val="24"/>
        </w:rPr>
      </w:pPr>
      <w:r>
        <w:rPr>
          <w:sz w:val="24"/>
          <w:szCs w:val="24"/>
        </w:rPr>
        <w:t xml:space="preserve">What other insights beyond the traditional legal and economic analysis need to </w:t>
      </w:r>
      <w:proofErr w:type="gramStart"/>
      <w:r>
        <w:rPr>
          <w:sz w:val="24"/>
          <w:szCs w:val="24"/>
        </w:rPr>
        <w:t>be considered</w:t>
      </w:r>
      <w:proofErr w:type="gramEnd"/>
      <w:r>
        <w:rPr>
          <w:sz w:val="24"/>
          <w:szCs w:val="24"/>
        </w:rPr>
        <w:t xml:space="preserve"> to design effective remedies? How can areas such as sociology, </w:t>
      </w:r>
      <w:r w:rsidR="00BF117B">
        <w:rPr>
          <w:sz w:val="24"/>
          <w:szCs w:val="24"/>
        </w:rPr>
        <w:t>psychology</w:t>
      </w:r>
      <w:r>
        <w:rPr>
          <w:sz w:val="24"/>
          <w:szCs w:val="24"/>
        </w:rPr>
        <w:t xml:space="preserve">, ethics, or data science contribute in this regard? </w:t>
      </w:r>
      <w:proofErr w:type="gramStart"/>
      <w:r>
        <w:rPr>
          <w:sz w:val="24"/>
          <w:szCs w:val="24"/>
        </w:rPr>
        <w:t>And</w:t>
      </w:r>
      <w:proofErr w:type="gramEnd"/>
      <w:r>
        <w:rPr>
          <w:sz w:val="24"/>
          <w:szCs w:val="24"/>
        </w:rPr>
        <w:t xml:space="preserve"> what expertise should authorities develop to implement these novel insights?</w:t>
      </w:r>
    </w:p>
    <w:p w14:paraId="7EE5B7D7" w14:textId="2B3DFACD" w:rsidR="004E0998" w:rsidRDefault="004E0998" w:rsidP="007B6A9E">
      <w:pPr>
        <w:pStyle w:val="ListParagraph"/>
        <w:numPr>
          <w:ilvl w:val="0"/>
          <w:numId w:val="1"/>
        </w:numPr>
        <w:rPr>
          <w:sz w:val="24"/>
          <w:szCs w:val="24"/>
        </w:rPr>
      </w:pPr>
      <w:r>
        <w:rPr>
          <w:sz w:val="24"/>
          <w:szCs w:val="24"/>
        </w:rPr>
        <w:t xml:space="preserve">What lessons </w:t>
      </w:r>
      <w:proofErr w:type="gramStart"/>
      <w:r>
        <w:rPr>
          <w:sz w:val="24"/>
          <w:szCs w:val="24"/>
        </w:rPr>
        <w:t>can be drawn</w:t>
      </w:r>
      <w:proofErr w:type="gramEnd"/>
      <w:r>
        <w:rPr>
          <w:sz w:val="24"/>
          <w:szCs w:val="24"/>
        </w:rPr>
        <w:t xml:space="preserve"> from past cases in a particular area to develop more effective enforcement approaches for the future?</w:t>
      </w:r>
    </w:p>
    <w:p w14:paraId="7E157809" w14:textId="77777777" w:rsidR="002A22E4" w:rsidRDefault="004E0998" w:rsidP="007B6A9E">
      <w:pPr>
        <w:pStyle w:val="ListParagraph"/>
        <w:numPr>
          <w:ilvl w:val="0"/>
          <w:numId w:val="1"/>
        </w:numPr>
        <w:rPr>
          <w:sz w:val="24"/>
          <w:szCs w:val="24"/>
        </w:rPr>
      </w:pPr>
      <w:r w:rsidRPr="002A22E4">
        <w:rPr>
          <w:sz w:val="24"/>
          <w:szCs w:val="24"/>
        </w:rPr>
        <w:t>What are optimal institutional sett</w:t>
      </w:r>
      <w:r w:rsidR="002A22E4" w:rsidRPr="002A22E4">
        <w:rPr>
          <w:sz w:val="24"/>
          <w:szCs w:val="24"/>
        </w:rPr>
        <w:t>ings for enforcement? Should enforcement systems</w:t>
      </w:r>
      <w:r w:rsidRPr="002A22E4">
        <w:rPr>
          <w:sz w:val="24"/>
          <w:szCs w:val="24"/>
        </w:rPr>
        <w:t xml:space="preserve"> be centralized or decentralized? Should they </w:t>
      </w:r>
      <w:proofErr w:type="spellStart"/>
      <w:r w:rsidRPr="002A22E4">
        <w:rPr>
          <w:sz w:val="24"/>
          <w:szCs w:val="24"/>
        </w:rPr>
        <w:t>favour</w:t>
      </w:r>
      <w:proofErr w:type="spellEnd"/>
      <w:r w:rsidRPr="002A22E4">
        <w:rPr>
          <w:sz w:val="24"/>
          <w:szCs w:val="24"/>
        </w:rPr>
        <w:t xml:space="preserve"> a </w:t>
      </w:r>
      <w:proofErr w:type="spellStart"/>
      <w:r w:rsidR="00BF117B" w:rsidRPr="002A22E4">
        <w:rPr>
          <w:sz w:val="24"/>
          <w:szCs w:val="24"/>
        </w:rPr>
        <w:t>siloed</w:t>
      </w:r>
      <w:proofErr w:type="spellEnd"/>
      <w:r w:rsidRPr="002A22E4">
        <w:rPr>
          <w:sz w:val="24"/>
          <w:szCs w:val="24"/>
        </w:rPr>
        <w:t xml:space="preserve"> or</w:t>
      </w:r>
      <w:r w:rsidR="002A22E4" w:rsidRPr="002A22E4">
        <w:rPr>
          <w:sz w:val="24"/>
          <w:szCs w:val="24"/>
        </w:rPr>
        <w:t xml:space="preserve"> a more holistic approach? Is an </w:t>
      </w:r>
      <w:r w:rsidRPr="002A22E4">
        <w:rPr>
          <w:sz w:val="24"/>
          <w:szCs w:val="24"/>
        </w:rPr>
        <w:t xml:space="preserve">adversarial </w:t>
      </w:r>
      <w:r w:rsidR="002A22E4" w:rsidRPr="002A22E4">
        <w:rPr>
          <w:sz w:val="24"/>
          <w:szCs w:val="24"/>
        </w:rPr>
        <w:t>or cooperative approach desirable</w:t>
      </w:r>
      <w:r w:rsidRPr="002A22E4">
        <w:rPr>
          <w:sz w:val="24"/>
          <w:szCs w:val="24"/>
        </w:rPr>
        <w:t xml:space="preserve">? </w:t>
      </w:r>
      <w:proofErr w:type="gramStart"/>
      <w:r w:rsidR="002A22E4" w:rsidRPr="002A22E4">
        <w:rPr>
          <w:sz w:val="24"/>
          <w:szCs w:val="24"/>
        </w:rPr>
        <w:t>And</w:t>
      </w:r>
      <w:proofErr w:type="gramEnd"/>
      <w:r w:rsidR="002A22E4" w:rsidRPr="002A22E4">
        <w:rPr>
          <w:sz w:val="24"/>
          <w:szCs w:val="24"/>
        </w:rPr>
        <w:t xml:space="preserve"> should enforcement promote regulatory alignment across areas or jurisdictions instead of regulatory competition?</w:t>
      </w:r>
    </w:p>
    <w:p w14:paraId="21C674D1" w14:textId="61F7E4E8" w:rsidR="004E0998" w:rsidRPr="002A22E4" w:rsidRDefault="004E0998" w:rsidP="007B6A9E">
      <w:pPr>
        <w:pStyle w:val="ListParagraph"/>
        <w:numPr>
          <w:ilvl w:val="0"/>
          <w:numId w:val="1"/>
        </w:numPr>
        <w:rPr>
          <w:sz w:val="24"/>
          <w:szCs w:val="24"/>
        </w:rPr>
      </w:pPr>
      <w:r w:rsidRPr="002A22E4">
        <w:rPr>
          <w:sz w:val="24"/>
          <w:szCs w:val="24"/>
        </w:rPr>
        <w:lastRenderedPageBreak/>
        <w:t xml:space="preserve">What are the key challenges of monitoring compliance and implementing regulation in technology industries? </w:t>
      </w:r>
      <w:proofErr w:type="gramStart"/>
      <w:r w:rsidRPr="002A22E4">
        <w:rPr>
          <w:sz w:val="24"/>
          <w:szCs w:val="24"/>
        </w:rPr>
        <w:t>And</w:t>
      </w:r>
      <w:proofErr w:type="gramEnd"/>
      <w:r w:rsidRPr="002A22E4">
        <w:rPr>
          <w:sz w:val="24"/>
          <w:szCs w:val="24"/>
        </w:rPr>
        <w:t xml:space="preserve"> what enforcement mechanisms can be created to overcome these challenges?</w:t>
      </w:r>
    </w:p>
    <w:p w14:paraId="12ED3641" w14:textId="131A62F9" w:rsidR="004E0998" w:rsidRDefault="004E0998" w:rsidP="007B6A9E">
      <w:pPr>
        <w:rPr>
          <w:sz w:val="24"/>
          <w:szCs w:val="24"/>
        </w:rPr>
      </w:pPr>
    </w:p>
    <w:p w14:paraId="7653A4D3" w14:textId="59FC6C3C" w:rsidR="004E0998" w:rsidRPr="00B3257F" w:rsidRDefault="004E0998" w:rsidP="007B6A9E">
      <w:pPr>
        <w:rPr>
          <w:b/>
          <w:bCs/>
          <w:sz w:val="24"/>
          <w:szCs w:val="24"/>
        </w:rPr>
      </w:pPr>
      <w:r w:rsidRPr="00B3257F">
        <w:rPr>
          <w:b/>
          <w:bCs/>
          <w:sz w:val="24"/>
          <w:szCs w:val="24"/>
        </w:rPr>
        <w:t>Format</w:t>
      </w:r>
    </w:p>
    <w:p w14:paraId="43D12671" w14:textId="447C7069" w:rsidR="004E0998" w:rsidRDefault="004E0998" w:rsidP="007B6A9E">
      <w:pPr>
        <w:rPr>
          <w:sz w:val="24"/>
          <w:szCs w:val="24"/>
        </w:rPr>
      </w:pPr>
      <w:r>
        <w:rPr>
          <w:sz w:val="24"/>
          <w:szCs w:val="24"/>
        </w:rPr>
        <w:t>The workshop will take place onl</w:t>
      </w:r>
      <w:r w:rsidR="002A22E4">
        <w:rPr>
          <w:sz w:val="24"/>
          <w:szCs w:val="24"/>
        </w:rPr>
        <w:t>ine over two half days: 25</w:t>
      </w:r>
      <w:r>
        <w:rPr>
          <w:sz w:val="24"/>
          <w:szCs w:val="24"/>
        </w:rPr>
        <w:t xml:space="preserve"> and </w:t>
      </w:r>
      <w:r w:rsidR="002A22E4">
        <w:rPr>
          <w:sz w:val="24"/>
          <w:szCs w:val="24"/>
        </w:rPr>
        <w:t>26</w:t>
      </w:r>
      <w:r>
        <w:rPr>
          <w:sz w:val="24"/>
          <w:szCs w:val="24"/>
        </w:rPr>
        <w:t xml:space="preserve"> November 2021 from 14-18h (CET time). Regular presentations </w:t>
      </w:r>
      <w:proofErr w:type="gramStart"/>
      <w:r>
        <w:rPr>
          <w:sz w:val="24"/>
          <w:szCs w:val="24"/>
        </w:rPr>
        <w:t>will be followed</w:t>
      </w:r>
      <w:proofErr w:type="gramEnd"/>
      <w:r>
        <w:rPr>
          <w:sz w:val="24"/>
          <w:szCs w:val="24"/>
        </w:rPr>
        <w:t xml:space="preserve"> by a discussant </w:t>
      </w:r>
      <w:r w:rsidR="00B3257F">
        <w:rPr>
          <w:sz w:val="24"/>
          <w:szCs w:val="24"/>
        </w:rPr>
        <w:t xml:space="preserve">and an open discussion with the rest of </w:t>
      </w:r>
      <w:r w:rsidR="002A22E4">
        <w:rPr>
          <w:sz w:val="24"/>
          <w:szCs w:val="24"/>
        </w:rPr>
        <w:t xml:space="preserve">the </w:t>
      </w:r>
      <w:r w:rsidR="00B3257F">
        <w:rPr>
          <w:sz w:val="24"/>
          <w:szCs w:val="24"/>
        </w:rPr>
        <w:t xml:space="preserve">attendants. Speakers </w:t>
      </w:r>
      <w:proofErr w:type="gramStart"/>
      <w:r w:rsidR="00B3257F">
        <w:rPr>
          <w:sz w:val="24"/>
          <w:szCs w:val="24"/>
        </w:rPr>
        <w:t>may be asked</w:t>
      </w:r>
      <w:proofErr w:type="gramEnd"/>
      <w:r w:rsidR="00B3257F">
        <w:rPr>
          <w:sz w:val="24"/>
          <w:szCs w:val="24"/>
        </w:rPr>
        <w:t xml:space="preserve"> to act as discussants for another paper.</w:t>
      </w:r>
    </w:p>
    <w:p w14:paraId="5D87E42F" w14:textId="5206A8CC" w:rsidR="00B3257F" w:rsidRDefault="00B3257F" w:rsidP="007B6A9E">
      <w:pPr>
        <w:rPr>
          <w:sz w:val="24"/>
          <w:szCs w:val="24"/>
        </w:rPr>
      </w:pPr>
    </w:p>
    <w:p w14:paraId="64867A8A" w14:textId="16F4427B" w:rsidR="00B3257F" w:rsidRPr="00B3257F" w:rsidRDefault="00B3257F" w:rsidP="007B6A9E">
      <w:pPr>
        <w:rPr>
          <w:b/>
          <w:bCs/>
          <w:sz w:val="24"/>
          <w:szCs w:val="24"/>
        </w:rPr>
      </w:pPr>
      <w:r w:rsidRPr="00B3257F">
        <w:rPr>
          <w:b/>
          <w:bCs/>
          <w:sz w:val="24"/>
          <w:szCs w:val="24"/>
        </w:rPr>
        <w:t>Possible publication of papers</w:t>
      </w:r>
    </w:p>
    <w:p w14:paraId="33A71CD6" w14:textId="520CD725" w:rsidR="00B3257F" w:rsidRDefault="00B3257F" w:rsidP="007B6A9E">
      <w:pPr>
        <w:rPr>
          <w:sz w:val="24"/>
          <w:szCs w:val="24"/>
        </w:rPr>
      </w:pPr>
      <w:r>
        <w:rPr>
          <w:sz w:val="24"/>
          <w:szCs w:val="24"/>
        </w:rPr>
        <w:t>When selecting the papers for the workshop, we will give preference to original, non-published work. This is because we strive to publish good quality papers presented in the workshop in either an edited book volume or a special issue of a journal.</w:t>
      </w:r>
    </w:p>
    <w:p w14:paraId="51A69A81" w14:textId="5A461088" w:rsidR="00B3257F" w:rsidRDefault="00B3257F" w:rsidP="007B6A9E">
      <w:pPr>
        <w:rPr>
          <w:sz w:val="24"/>
          <w:szCs w:val="24"/>
        </w:rPr>
      </w:pPr>
      <w:r>
        <w:rPr>
          <w:sz w:val="24"/>
          <w:szCs w:val="24"/>
        </w:rPr>
        <w:t>Nonetheless, upon request we are able to accommodate papers that are under review, accepted, or published by another outlet.</w:t>
      </w:r>
    </w:p>
    <w:p w14:paraId="4CF514D6" w14:textId="712D3101" w:rsidR="00B3257F" w:rsidRDefault="00B3257F" w:rsidP="007B6A9E">
      <w:pPr>
        <w:rPr>
          <w:sz w:val="24"/>
          <w:szCs w:val="24"/>
        </w:rPr>
      </w:pPr>
    </w:p>
    <w:p w14:paraId="6DBDD657" w14:textId="02730B2E" w:rsidR="00B3257F" w:rsidRPr="00772900" w:rsidRDefault="00B3257F" w:rsidP="007B6A9E">
      <w:pPr>
        <w:rPr>
          <w:b/>
          <w:bCs/>
          <w:sz w:val="24"/>
          <w:szCs w:val="24"/>
        </w:rPr>
      </w:pPr>
      <w:r w:rsidRPr="00772900">
        <w:rPr>
          <w:b/>
          <w:bCs/>
          <w:sz w:val="24"/>
          <w:szCs w:val="24"/>
        </w:rPr>
        <w:t>Important dates &amp; submission instructions</w:t>
      </w:r>
    </w:p>
    <w:p w14:paraId="490D1CCF" w14:textId="2A1BD1CE" w:rsidR="00381961" w:rsidRDefault="00B3257F" w:rsidP="007B6A9E">
      <w:pPr>
        <w:rPr>
          <w:sz w:val="24"/>
          <w:szCs w:val="24"/>
        </w:rPr>
      </w:pPr>
      <w:r>
        <w:rPr>
          <w:sz w:val="24"/>
          <w:szCs w:val="24"/>
        </w:rPr>
        <w:t xml:space="preserve">The deadline for submissions is </w:t>
      </w:r>
      <w:r w:rsidRPr="001543F5">
        <w:rPr>
          <w:b/>
          <w:bCs/>
          <w:sz w:val="24"/>
          <w:szCs w:val="24"/>
        </w:rPr>
        <w:t>31 July 2021</w:t>
      </w:r>
      <w:r>
        <w:rPr>
          <w:sz w:val="24"/>
          <w:szCs w:val="24"/>
        </w:rPr>
        <w:t xml:space="preserve">. Both junior and senior researchers </w:t>
      </w:r>
      <w:proofErr w:type="gramStart"/>
      <w:r>
        <w:rPr>
          <w:sz w:val="24"/>
          <w:szCs w:val="24"/>
        </w:rPr>
        <w:t>are invited</w:t>
      </w:r>
      <w:proofErr w:type="gramEnd"/>
      <w:r>
        <w:rPr>
          <w:sz w:val="24"/>
          <w:szCs w:val="24"/>
        </w:rPr>
        <w:t xml:space="preserve"> to </w:t>
      </w:r>
      <w:r w:rsidRPr="00381961">
        <w:rPr>
          <w:sz w:val="24"/>
          <w:szCs w:val="24"/>
        </w:rPr>
        <w:t>submit their w</w:t>
      </w:r>
      <w:r w:rsidR="00065B4E">
        <w:rPr>
          <w:sz w:val="24"/>
          <w:szCs w:val="24"/>
        </w:rPr>
        <w:t xml:space="preserve">ork. Papers </w:t>
      </w:r>
      <w:proofErr w:type="gramStart"/>
      <w:r w:rsidR="00065B4E">
        <w:rPr>
          <w:sz w:val="24"/>
          <w:szCs w:val="24"/>
        </w:rPr>
        <w:t>should be submitted</w:t>
      </w:r>
      <w:proofErr w:type="gramEnd"/>
      <w:r w:rsidR="00065B4E">
        <w:rPr>
          <w:sz w:val="24"/>
          <w:szCs w:val="24"/>
        </w:rPr>
        <w:t xml:space="preserve"> </w:t>
      </w:r>
      <w:bookmarkStart w:id="0" w:name="_GoBack"/>
      <w:bookmarkEnd w:id="0"/>
      <w:r w:rsidRPr="00381961">
        <w:rPr>
          <w:sz w:val="24"/>
          <w:szCs w:val="24"/>
        </w:rPr>
        <w:t xml:space="preserve">to </w:t>
      </w:r>
      <w:r w:rsidR="00381961" w:rsidRPr="00381961">
        <w:rPr>
          <w:sz w:val="24"/>
          <w:szCs w:val="24"/>
        </w:rPr>
        <w:t xml:space="preserve">Inge Graef </w:t>
      </w:r>
      <w:r w:rsidRPr="00381961">
        <w:rPr>
          <w:sz w:val="24"/>
          <w:szCs w:val="24"/>
        </w:rPr>
        <w:t xml:space="preserve">at </w:t>
      </w:r>
      <w:hyperlink r:id="rId5" w:history="1">
        <w:r w:rsidR="00381961" w:rsidRPr="00381961">
          <w:rPr>
            <w:rStyle w:val="Hyperlink"/>
            <w:sz w:val="24"/>
            <w:szCs w:val="24"/>
          </w:rPr>
          <w:t>i.graef@tilburguniversity.edu</w:t>
        </w:r>
      </w:hyperlink>
      <w:r w:rsidR="00381961" w:rsidRPr="00381961">
        <w:rPr>
          <w:sz w:val="24"/>
          <w:szCs w:val="24"/>
        </w:rPr>
        <w:t xml:space="preserve"> </w:t>
      </w:r>
    </w:p>
    <w:p w14:paraId="314A6CDC" w14:textId="67D3F28E" w:rsidR="00B3257F" w:rsidRDefault="00772900" w:rsidP="007B6A9E">
      <w:pPr>
        <w:rPr>
          <w:sz w:val="24"/>
          <w:szCs w:val="24"/>
        </w:rPr>
      </w:pPr>
      <w:r>
        <w:rPr>
          <w:sz w:val="24"/>
          <w:szCs w:val="24"/>
        </w:rPr>
        <w:t xml:space="preserve">Submissions should consist of draft papers or abstracts of at least </w:t>
      </w:r>
      <w:proofErr w:type="gramStart"/>
      <w:r w:rsidRPr="001543F5">
        <w:rPr>
          <w:b/>
          <w:bCs/>
          <w:sz w:val="24"/>
          <w:szCs w:val="24"/>
        </w:rPr>
        <w:t>8</w:t>
      </w:r>
      <w:proofErr w:type="gramEnd"/>
      <w:r w:rsidRPr="001543F5">
        <w:rPr>
          <w:b/>
          <w:bCs/>
          <w:sz w:val="24"/>
          <w:szCs w:val="24"/>
        </w:rPr>
        <w:t xml:space="preserve"> pages long</w:t>
      </w:r>
      <w:r>
        <w:rPr>
          <w:sz w:val="24"/>
          <w:szCs w:val="24"/>
        </w:rPr>
        <w:t>. Authors are welcome to include a brief summary of 500 words. Full papers are also welcome.</w:t>
      </w:r>
    </w:p>
    <w:p w14:paraId="0042AC23" w14:textId="1873F7C9" w:rsidR="00772900" w:rsidRDefault="00772900" w:rsidP="007B6A9E">
      <w:pPr>
        <w:rPr>
          <w:sz w:val="24"/>
          <w:szCs w:val="24"/>
        </w:rPr>
      </w:pPr>
      <w:r>
        <w:rPr>
          <w:sz w:val="24"/>
          <w:szCs w:val="24"/>
        </w:rPr>
        <w:t xml:space="preserve">In your submission, please indicate </w:t>
      </w:r>
      <w:r w:rsidR="002A22E4">
        <w:rPr>
          <w:sz w:val="24"/>
          <w:szCs w:val="24"/>
        </w:rPr>
        <w:t>if</w:t>
      </w:r>
      <w:r>
        <w:rPr>
          <w:sz w:val="24"/>
          <w:szCs w:val="24"/>
        </w:rPr>
        <w:t xml:space="preserve"> the paper is original </w:t>
      </w:r>
      <w:r w:rsidR="002A22E4">
        <w:rPr>
          <w:sz w:val="24"/>
          <w:szCs w:val="24"/>
        </w:rPr>
        <w:t>and</w:t>
      </w:r>
      <w:r>
        <w:rPr>
          <w:sz w:val="24"/>
          <w:szCs w:val="24"/>
        </w:rPr>
        <w:t xml:space="preserve"> if you do not wish to commit to publishing your paper in an edited book volume or a special issue of a journal.</w:t>
      </w:r>
    </w:p>
    <w:p w14:paraId="5D967F68" w14:textId="0D4A7A80" w:rsidR="00772900" w:rsidRDefault="00772900" w:rsidP="007B6A9E">
      <w:pPr>
        <w:rPr>
          <w:sz w:val="24"/>
          <w:szCs w:val="24"/>
        </w:rPr>
      </w:pPr>
      <w:r>
        <w:rPr>
          <w:sz w:val="24"/>
          <w:szCs w:val="24"/>
        </w:rPr>
        <w:t xml:space="preserve">Notifications of acceptance </w:t>
      </w:r>
      <w:proofErr w:type="gramStart"/>
      <w:r>
        <w:rPr>
          <w:sz w:val="24"/>
          <w:szCs w:val="24"/>
        </w:rPr>
        <w:t>will be sent</w:t>
      </w:r>
      <w:proofErr w:type="gramEnd"/>
      <w:r>
        <w:rPr>
          <w:sz w:val="24"/>
          <w:szCs w:val="24"/>
        </w:rPr>
        <w:t xml:space="preserve"> by </w:t>
      </w:r>
      <w:r w:rsidRPr="001543F5">
        <w:rPr>
          <w:b/>
          <w:bCs/>
          <w:sz w:val="24"/>
          <w:szCs w:val="24"/>
        </w:rPr>
        <w:t>31 August 2021</w:t>
      </w:r>
      <w:r>
        <w:rPr>
          <w:sz w:val="24"/>
          <w:szCs w:val="24"/>
        </w:rPr>
        <w:t>.</w:t>
      </w:r>
    </w:p>
    <w:p w14:paraId="3F1B4ACC" w14:textId="151150F3" w:rsidR="00772900" w:rsidRDefault="00772900" w:rsidP="007B6A9E">
      <w:pPr>
        <w:rPr>
          <w:sz w:val="24"/>
          <w:szCs w:val="24"/>
        </w:rPr>
      </w:pPr>
      <w:r>
        <w:rPr>
          <w:sz w:val="24"/>
          <w:szCs w:val="24"/>
        </w:rPr>
        <w:t xml:space="preserve">Completed drafts of accepted papers are due by </w:t>
      </w:r>
      <w:r w:rsidRPr="001543F5">
        <w:rPr>
          <w:b/>
          <w:bCs/>
          <w:sz w:val="24"/>
          <w:szCs w:val="24"/>
        </w:rPr>
        <w:t>31 October 2021</w:t>
      </w:r>
      <w:r>
        <w:rPr>
          <w:sz w:val="24"/>
          <w:szCs w:val="24"/>
        </w:rPr>
        <w:t xml:space="preserve">, and </w:t>
      </w:r>
      <w:proofErr w:type="gramStart"/>
      <w:r>
        <w:rPr>
          <w:sz w:val="24"/>
          <w:szCs w:val="24"/>
        </w:rPr>
        <w:t>will be circulated</w:t>
      </w:r>
      <w:proofErr w:type="gramEnd"/>
      <w:r>
        <w:rPr>
          <w:sz w:val="24"/>
          <w:szCs w:val="24"/>
        </w:rPr>
        <w:t xml:space="preserve"> among the participants of the workshop.</w:t>
      </w:r>
    </w:p>
    <w:p w14:paraId="3081640C" w14:textId="77777777" w:rsidR="00B3257F" w:rsidRDefault="00B3257F" w:rsidP="007B6A9E">
      <w:pPr>
        <w:rPr>
          <w:sz w:val="24"/>
          <w:szCs w:val="24"/>
        </w:rPr>
      </w:pPr>
    </w:p>
    <w:p w14:paraId="2AD20513" w14:textId="44955730" w:rsidR="00B3257F" w:rsidRPr="00B3257F" w:rsidRDefault="00B3257F" w:rsidP="007B6A9E">
      <w:pPr>
        <w:rPr>
          <w:b/>
          <w:bCs/>
          <w:sz w:val="24"/>
          <w:szCs w:val="24"/>
        </w:rPr>
      </w:pPr>
      <w:r w:rsidRPr="00B3257F">
        <w:rPr>
          <w:b/>
          <w:bCs/>
          <w:sz w:val="24"/>
          <w:szCs w:val="24"/>
        </w:rPr>
        <w:t>Logistics</w:t>
      </w:r>
    </w:p>
    <w:p w14:paraId="303EA9A6" w14:textId="7E4D44BA" w:rsidR="00B3257F" w:rsidRDefault="00B3257F" w:rsidP="007B6A9E">
      <w:pPr>
        <w:rPr>
          <w:sz w:val="24"/>
          <w:szCs w:val="24"/>
        </w:rPr>
      </w:pPr>
      <w:r>
        <w:rPr>
          <w:sz w:val="24"/>
          <w:szCs w:val="24"/>
        </w:rPr>
        <w:t xml:space="preserve">Participation is free of charge. The workshop </w:t>
      </w:r>
      <w:proofErr w:type="gramStart"/>
      <w:r>
        <w:rPr>
          <w:sz w:val="24"/>
          <w:szCs w:val="24"/>
        </w:rPr>
        <w:t>is organized</w:t>
      </w:r>
      <w:proofErr w:type="gramEnd"/>
      <w:r>
        <w:rPr>
          <w:sz w:val="24"/>
          <w:szCs w:val="24"/>
        </w:rPr>
        <w:t xml:space="preserve"> in the context of the </w:t>
      </w:r>
      <w:hyperlink r:id="rId6" w:history="1">
        <w:r w:rsidRPr="00B3257F">
          <w:rPr>
            <w:rStyle w:val="Hyperlink"/>
            <w:sz w:val="24"/>
            <w:szCs w:val="24"/>
          </w:rPr>
          <w:t>Digital Legal Studies research initiative</w:t>
        </w:r>
      </w:hyperlink>
      <w:r>
        <w:rPr>
          <w:sz w:val="24"/>
          <w:szCs w:val="24"/>
        </w:rPr>
        <w:t xml:space="preserve">, which is funded through the Law Sector Plan of the Dutch Ministry of Education, Culture and Science (OCW). Digital Legal Studies is a collaboration between Tilburg </w:t>
      </w:r>
      <w:r>
        <w:rPr>
          <w:sz w:val="24"/>
          <w:szCs w:val="24"/>
        </w:rPr>
        <w:lastRenderedPageBreak/>
        <w:t xml:space="preserve">University, the University of Amsterdam, </w:t>
      </w:r>
      <w:proofErr w:type="spellStart"/>
      <w:r>
        <w:rPr>
          <w:sz w:val="24"/>
          <w:szCs w:val="24"/>
        </w:rPr>
        <w:t>Radboud</w:t>
      </w:r>
      <w:proofErr w:type="spellEnd"/>
      <w:r>
        <w:rPr>
          <w:sz w:val="24"/>
          <w:szCs w:val="24"/>
        </w:rPr>
        <w:t xml:space="preserve"> University Nijmegen, and Maastricht University that aims to </w:t>
      </w:r>
      <w:r w:rsidR="002A22E4">
        <w:rPr>
          <w:sz w:val="24"/>
          <w:szCs w:val="24"/>
        </w:rPr>
        <w:t xml:space="preserve">stimulate </w:t>
      </w:r>
      <w:r>
        <w:rPr>
          <w:sz w:val="24"/>
          <w:szCs w:val="24"/>
        </w:rPr>
        <w:t>pioneering research in the area of law &amp; technology.</w:t>
      </w:r>
    </w:p>
    <w:p w14:paraId="4944B34B" w14:textId="6B9F2174" w:rsidR="00772900" w:rsidRDefault="00772900" w:rsidP="007B6A9E">
      <w:pPr>
        <w:rPr>
          <w:sz w:val="24"/>
          <w:szCs w:val="24"/>
        </w:rPr>
      </w:pPr>
    </w:p>
    <w:p w14:paraId="52D35DD8" w14:textId="1ED20D3B" w:rsidR="00772900" w:rsidRPr="00772900" w:rsidRDefault="00772900" w:rsidP="007B6A9E">
      <w:pPr>
        <w:rPr>
          <w:b/>
          <w:bCs/>
          <w:sz w:val="24"/>
          <w:szCs w:val="24"/>
        </w:rPr>
      </w:pPr>
      <w:r w:rsidRPr="00772900">
        <w:rPr>
          <w:b/>
          <w:bCs/>
          <w:sz w:val="24"/>
          <w:szCs w:val="24"/>
        </w:rPr>
        <w:t>Organizers &amp; contact</w:t>
      </w:r>
    </w:p>
    <w:p w14:paraId="694A75AB" w14:textId="2274EE12" w:rsidR="00772900" w:rsidRDefault="00772900" w:rsidP="007B6A9E">
      <w:pPr>
        <w:rPr>
          <w:sz w:val="24"/>
          <w:szCs w:val="24"/>
        </w:rPr>
      </w:pPr>
      <w:r>
        <w:rPr>
          <w:sz w:val="24"/>
          <w:szCs w:val="24"/>
        </w:rPr>
        <w:t xml:space="preserve">Dr. Inge Graef, Associate Professor, Tilburg University, </w:t>
      </w:r>
      <w:hyperlink r:id="rId7" w:history="1">
        <w:r w:rsidRPr="00772900">
          <w:rPr>
            <w:rStyle w:val="Hyperlink"/>
            <w:sz w:val="24"/>
            <w:szCs w:val="24"/>
          </w:rPr>
          <w:t>i.graef@tilburguniversity.edu</w:t>
        </w:r>
      </w:hyperlink>
    </w:p>
    <w:p w14:paraId="0385C6D3" w14:textId="5BADB36A" w:rsidR="00772900" w:rsidRPr="00772900" w:rsidRDefault="00772900" w:rsidP="007B6A9E">
      <w:pPr>
        <w:rPr>
          <w:sz w:val="24"/>
          <w:szCs w:val="24"/>
        </w:rPr>
      </w:pPr>
      <w:r w:rsidRPr="00772900">
        <w:rPr>
          <w:sz w:val="24"/>
          <w:szCs w:val="24"/>
        </w:rPr>
        <w:t>Dr. Alexandre Ruiz Feases, Post</w:t>
      </w:r>
      <w:r>
        <w:rPr>
          <w:sz w:val="24"/>
          <w:szCs w:val="24"/>
        </w:rPr>
        <w:t xml:space="preserve">-doctoral Researcher, Tilburg University, </w:t>
      </w:r>
      <w:hyperlink r:id="rId8" w:history="1">
        <w:r w:rsidRPr="00772900">
          <w:rPr>
            <w:rStyle w:val="Hyperlink"/>
            <w:sz w:val="24"/>
            <w:szCs w:val="24"/>
          </w:rPr>
          <w:t>a.v.ruizfeases@tilburguniversity.edu</w:t>
        </w:r>
      </w:hyperlink>
    </w:p>
    <w:p w14:paraId="2857F960" w14:textId="77777777" w:rsidR="00B3257F" w:rsidRPr="00772900" w:rsidRDefault="00B3257F" w:rsidP="004E0998">
      <w:pPr>
        <w:jc w:val="both"/>
        <w:rPr>
          <w:sz w:val="24"/>
          <w:szCs w:val="24"/>
        </w:rPr>
      </w:pPr>
    </w:p>
    <w:p w14:paraId="7674ED42" w14:textId="6F729B3F" w:rsidR="00B3257F" w:rsidRPr="00772900" w:rsidRDefault="00B3257F" w:rsidP="004E0998">
      <w:pPr>
        <w:jc w:val="both"/>
        <w:rPr>
          <w:sz w:val="24"/>
          <w:szCs w:val="24"/>
        </w:rPr>
      </w:pPr>
    </w:p>
    <w:p w14:paraId="5344AA6A" w14:textId="770B2A5C" w:rsidR="0016513C" w:rsidRPr="00772900" w:rsidRDefault="00D77B04" w:rsidP="00315949">
      <w:pPr>
        <w:jc w:val="both"/>
        <w:rPr>
          <w:sz w:val="24"/>
          <w:szCs w:val="24"/>
        </w:rPr>
      </w:pPr>
      <w:r w:rsidRPr="00772900">
        <w:rPr>
          <w:sz w:val="24"/>
          <w:szCs w:val="24"/>
        </w:rPr>
        <w:t xml:space="preserve"> </w:t>
      </w:r>
    </w:p>
    <w:sectPr w:rsidR="0016513C" w:rsidRPr="0077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6A8D"/>
    <w:multiLevelType w:val="hybridMultilevel"/>
    <w:tmpl w:val="D99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664AD"/>
    <w:multiLevelType w:val="hybridMultilevel"/>
    <w:tmpl w:val="129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49"/>
    <w:rsid w:val="000163B6"/>
    <w:rsid w:val="00065B4E"/>
    <w:rsid w:val="00070B5C"/>
    <w:rsid w:val="000C658E"/>
    <w:rsid w:val="00110862"/>
    <w:rsid w:val="001543F5"/>
    <w:rsid w:val="0016513C"/>
    <w:rsid w:val="001D6BA4"/>
    <w:rsid w:val="001F35DB"/>
    <w:rsid w:val="00207E7F"/>
    <w:rsid w:val="00297F82"/>
    <w:rsid w:val="002A22E4"/>
    <w:rsid w:val="003040A7"/>
    <w:rsid w:val="00315949"/>
    <w:rsid w:val="00322665"/>
    <w:rsid w:val="00381961"/>
    <w:rsid w:val="0042538F"/>
    <w:rsid w:val="004E0998"/>
    <w:rsid w:val="00581107"/>
    <w:rsid w:val="005C1FDD"/>
    <w:rsid w:val="006B2469"/>
    <w:rsid w:val="00772900"/>
    <w:rsid w:val="00774CDB"/>
    <w:rsid w:val="007B6A9E"/>
    <w:rsid w:val="00845239"/>
    <w:rsid w:val="00845D99"/>
    <w:rsid w:val="0091678F"/>
    <w:rsid w:val="00AE43F6"/>
    <w:rsid w:val="00AE5313"/>
    <w:rsid w:val="00B3257F"/>
    <w:rsid w:val="00B474B3"/>
    <w:rsid w:val="00BF117B"/>
    <w:rsid w:val="00C301BB"/>
    <w:rsid w:val="00C33A56"/>
    <w:rsid w:val="00CA7456"/>
    <w:rsid w:val="00CF7FC8"/>
    <w:rsid w:val="00D07E18"/>
    <w:rsid w:val="00D77B04"/>
    <w:rsid w:val="00E12799"/>
    <w:rsid w:val="00E6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FB02"/>
  <w15:chartTrackingRefBased/>
  <w15:docId w15:val="{AB6E5FCE-C477-4B18-A85F-75462857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49"/>
    <w:rPr>
      <w:rFonts w:ascii="Segoe UI" w:hAnsi="Segoe UI" w:cs="Segoe UI"/>
      <w:sz w:val="18"/>
      <w:szCs w:val="18"/>
    </w:rPr>
  </w:style>
  <w:style w:type="paragraph" w:styleId="ListParagraph">
    <w:name w:val="List Paragraph"/>
    <w:basedOn w:val="Normal"/>
    <w:uiPriority w:val="34"/>
    <w:qFormat/>
    <w:rsid w:val="004E0998"/>
    <w:pPr>
      <w:ind w:left="720"/>
      <w:contextualSpacing/>
    </w:pPr>
  </w:style>
  <w:style w:type="character" w:styleId="CommentReference">
    <w:name w:val="annotation reference"/>
    <w:basedOn w:val="DefaultParagraphFont"/>
    <w:uiPriority w:val="99"/>
    <w:semiHidden/>
    <w:unhideWhenUsed/>
    <w:rsid w:val="00B3257F"/>
    <w:rPr>
      <w:sz w:val="16"/>
      <w:szCs w:val="16"/>
    </w:rPr>
  </w:style>
  <w:style w:type="paragraph" w:styleId="CommentText">
    <w:name w:val="annotation text"/>
    <w:basedOn w:val="Normal"/>
    <w:link w:val="CommentTextChar"/>
    <w:uiPriority w:val="99"/>
    <w:semiHidden/>
    <w:unhideWhenUsed/>
    <w:rsid w:val="00B3257F"/>
    <w:pPr>
      <w:spacing w:line="240" w:lineRule="auto"/>
    </w:pPr>
    <w:rPr>
      <w:sz w:val="20"/>
      <w:szCs w:val="20"/>
    </w:rPr>
  </w:style>
  <w:style w:type="character" w:customStyle="1" w:styleId="CommentTextChar">
    <w:name w:val="Comment Text Char"/>
    <w:basedOn w:val="DefaultParagraphFont"/>
    <w:link w:val="CommentText"/>
    <w:uiPriority w:val="99"/>
    <w:semiHidden/>
    <w:rsid w:val="00B3257F"/>
    <w:rPr>
      <w:sz w:val="20"/>
      <w:szCs w:val="20"/>
    </w:rPr>
  </w:style>
  <w:style w:type="paragraph" w:styleId="CommentSubject">
    <w:name w:val="annotation subject"/>
    <w:basedOn w:val="CommentText"/>
    <w:next w:val="CommentText"/>
    <w:link w:val="CommentSubjectChar"/>
    <w:uiPriority w:val="99"/>
    <w:semiHidden/>
    <w:unhideWhenUsed/>
    <w:rsid w:val="00B3257F"/>
    <w:rPr>
      <w:b/>
      <w:bCs/>
    </w:rPr>
  </w:style>
  <w:style w:type="character" w:customStyle="1" w:styleId="CommentSubjectChar">
    <w:name w:val="Comment Subject Char"/>
    <w:basedOn w:val="CommentTextChar"/>
    <w:link w:val="CommentSubject"/>
    <w:uiPriority w:val="99"/>
    <w:semiHidden/>
    <w:rsid w:val="00B3257F"/>
    <w:rPr>
      <w:b/>
      <w:bCs/>
      <w:sz w:val="20"/>
      <w:szCs w:val="20"/>
    </w:rPr>
  </w:style>
  <w:style w:type="character" w:styleId="Hyperlink">
    <w:name w:val="Hyperlink"/>
    <w:basedOn w:val="DefaultParagraphFont"/>
    <w:uiPriority w:val="99"/>
    <w:unhideWhenUsed/>
    <w:rsid w:val="00B3257F"/>
    <w:rPr>
      <w:color w:val="0563C1" w:themeColor="hyperlink"/>
      <w:u w:val="single"/>
    </w:rPr>
  </w:style>
  <w:style w:type="character" w:customStyle="1" w:styleId="UnresolvedMention">
    <w:name w:val="Unresolved Mention"/>
    <w:basedOn w:val="DefaultParagraphFont"/>
    <w:uiPriority w:val="99"/>
    <w:semiHidden/>
    <w:unhideWhenUsed/>
    <w:rsid w:val="00B3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uizfeases@tilburguniversity.edu" TargetMode="External"/><Relationship Id="rId3" Type="http://schemas.openxmlformats.org/officeDocument/2006/relationships/settings" Target="settings.xml"/><Relationship Id="rId7" Type="http://schemas.openxmlformats.org/officeDocument/2006/relationships/hyperlink" Target="mailto:i.graef@tilburgunivers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torplandls.nl/wordpress/" TargetMode="External"/><Relationship Id="rId5" Type="http://schemas.openxmlformats.org/officeDocument/2006/relationships/hyperlink" Target="mailto:i.graef@tilburguniversit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Ruiz Feases</dc:creator>
  <cp:keywords/>
  <dc:description/>
  <cp:lastModifiedBy>I. Graef</cp:lastModifiedBy>
  <cp:revision>31</cp:revision>
  <cp:lastPrinted>2021-03-30T12:05:00Z</cp:lastPrinted>
  <dcterms:created xsi:type="dcterms:W3CDTF">2021-04-08T17:11:00Z</dcterms:created>
  <dcterms:modified xsi:type="dcterms:W3CDTF">2021-04-30T09:29:00Z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9f4804-9ab0-4527-a877-f7a87100f5fc_Enabled">
    <vt:lpwstr>true</vt:lpwstr>
  </property>
  <property fmtid="{D5CDD505-2E9C-101B-9397-08002B2CF9AE}" pid="3" name="MSIP_Label_b29f4804-9ab0-4527-a877-f7a87100f5fc_SetDate">
    <vt:lpwstr>2021-03-29T13:45:14Z</vt:lpwstr>
  </property>
  <property fmtid="{D5CDD505-2E9C-101B-9397-08002B2CF9AE}" pid="4" name="MSIP_Label_b29f4804-9ab0-4527-a877-f7a87100f5fc_Method">
    <vt:lpwstr>Standard</vt:lpwstr>
  </property>
  <property fmtid="{D5CDD505-2E9C-101B-9397-08002B2CF9AE}" pid="5" name="MSIP_Label_b29f4804-9ab0-4527-a877-f7a87100f5fc_Name">
    <vt:lpwstr>General</vt:lpwstr>
  </property>
  <property fmtid="{D5CDD505-2E9C-101B-9397-08002B2CF9AE}" pid="6" name="MSIP_Label_b29f4804-9ab0-4527-a877-f7a87100f5fc_SiteId">
    <vt:lpwstr>7a5561df-6599-4898-8a20-cce41db3b44f</vt:lpwstr>
  </property>
  <property fmtid="{D5CDD505-2E9C-101B-9397-08002B2CF9AE}" pid="7" name="MSIP_Label_b29f4804-9ab0-4527-a877-f7a87100f5fc_ActionId">
    <vt:lpwstr>8c173c67-2cfd-4348-8825-8c39fd02025d</vt:lpwstr>
  </property>
  <property fmtid="{D5CDD505-2E9C-101B-9397-08002B2CF9AE}" pid="8" name="MSIP_Label_b29f4804-9ab0-4527-a877-f7a87100f5fc_ContentBits">
    <vt:lpwstr>0</vt:lpwstr>
  </property>
</Properties>
</file>