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23D" w14:textId="77777777" w:rsidR="00EA13E3" w:rsidRPr="00C21D0A" w:rsidRDefault="00EA13E3">
      <w:pPr>
        <w:rPr>
          <w:lang w:val="en-US"/>
        </w:rPr>
      </w:pPr>
    </w:p>
    <w:p w14:paraId="7C83CD6D" w14:textId="77777777" w:rsidR="00CA5752" w:rsidRDefault="00CA5752" w:rsidP="00B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Track Preference Form</w:t>
      </w:r>
    </w:p>
    <w:p w14:paraId="676CC4C2" w14:textId="77777777" w:rsidR="00B515E0" w:rsidRPr="00B515E0" w:rsidRDefault="00B515E0" w:rsidP="00B515E0">
      <w:pPr>
        <w:jc w:val="center"/>
        <w:rPr>
          <w:b/>
          <w:sz w:val="28"/>
          <w:szCs w:val="28"/>
        </w:rPr>
      </w:pPr>
      <w:r w:rsidRPr="00B515E0">
        <w:rPr>
          <w:b/>
          <w:sz w:val="28"/>
          <w:szCs w:val="28"/>
        </w:rPr>
        <w:t xml:space="preserve">Master’s program in Data Science </w:t>
      </w:r>
      <w:r w:rsidR="003D5D4B">
        <w:rPr>
          <w:b/>
          <w:sz w:val="28"/>
          <w:szCs w:val="28"/>
        </w:rPr>
        <w:t>and</w:t>
      </w:r>
      <w:r w:rsidRPr="00B515E0">
        <w:rPr>
          <w:b/>
          <w:sz w:val="28"/>
          <w:szCs w:val="28"/>
        </w:rPr>
        <w:t xml:space="preserve"> Society</w:t>
      </w:r>
    </w:p>
    <w:p w14:paraId="52C5318C" w14:textId="77777777" w:rsidR="00B515E0" w:rsidRPr="001A4BA9" w:rsidRDefault="00B515E0" w:rsidP="006E0227">
      <w:pPr>
        <w:jc w:val="both"/>
        <w:rPr>
          <w:rFonts w:eastAsia="Times New Roman" w:cs="Times New Roman"/>
          <w:color w:val="000000"/>
          <w:sz w:val="20"/>
          <w:szCs w:val="20"/>
        </w:rPr>
      </w:pPr>
    </w:p>
    <w:p w14:paraId="720AB75A" w14:textId="77777777" w:rsidR="00CA5752" w:rsidRPr="00DD65C3" w:rsidRDefault="00CA5752" w:rsidP="00B515E0">
      <w:pPr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DD65C3">
        <w:rPr>
          <w:rFonts w:eastAsia="Times New Roman" w:cs="Times New Roman"/>
          <w:b/>
          <w:color w:val="000000"/>
          <w:sz w:val="28"/>
          <w:szCs w:val="28"/>
          <w:lang w:val="en-US"/>
        </w:rPr>
        <w:t>Explanation</w:t>
      </w:r>
    </w:p>
    <w:p w14:paraId="2028DC54" w14:textId="77777777" w:rsidR="00CA5752" w:rsidRDefault="00CA5752" w:rsidP="00B515E0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p w14:paraId="7F58A9B9" w14:textId="4E90C36A" w:rsidR="00EA2DE0" w:rsidRDefault="00EA13E3" w:rsidP="00B515E0">
      <w:pPr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The Master’s program in Data Science </w:t>
      </w:r>
      <w:r w:rsidR="003D5D4B">
        <w:rPr>
          <w:rFonts w:eastAsia="Times New Roman" w:cs="Times New Roman"/>
          <w:color w:val="000000"/>
          <w:sz w:val="20"/>
          <w:szCs w:val="20"/>
          <w:lang w:val="en-US"/>
        </w:rPr>
        <w:t>and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 Society offers four</w:t>
      </w:r>
      <w:r w:rsidR="00DD42B1">
        <w:rPr>
          <w:rFonts w:eastAsia="Times New Roman" w:cs="Times New Roman"/>
          <w:color w:val="000000"/>
          <w:sz w:val="20"/>
          <w:szCs w:val="20"/>
          <w:lang w:val="en-US"/>
        </w:rPr>
        <w:t xml:space="preserve"> specialization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CA5752">
        <w:rPr>
          <w:rFonts w:eastAsia="Times New Roman" w:cs="Times New Roman"/>
          <w:color w:val="000000"/>
          <w:sz w:val="20"/>
          <w:szCs w:val="20"/>
          <w:lang w:val="en-US"/>
        </w:rPr>
        <w:t>tracks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: </w:t>
      </w:r>
      <w:r w:rsidR="00B515E0" w:rsidRPr="007F190D">
        <w:rPr>
          <w:rFonts w:eastAsia="Times New Roman" w:cs="Times New Roman"/>
          <w:i/>
          <w:color w:val="000000"/>
          <w:sz w:val="20"/>
          <w:szCs w:val="20"/>
          <w:lang w:val="en-US"/>
        </w:rPr>
        <w:t>Health</w:t>
      </w:r>
      <w:r w:rsidR="004D7DC8">
        <w:rPr>
          <w:rFonts w:eastAsia="Times New Roman" w:cs="Times New Roman"/>
          <w:i/>
          <w:color w:val="000000"/>
          <w:sz w:val="20"/>
          <w:szCs w:val="20"/>
          <w:lang w:val="en-US"/>
        </w:rPr>
        <w:t xml:space="preserve">, </w:t>
      </w:r>
      <w:r w:rsidR="00B515E0" w:rsidRPr="007F190D">
        <w:rPr>
          <w:rFonts w:eastAsia="Times New Roman" w:cs="Times New Roman"/>
          <w:i/>
          <w:color w:val="000000"/>
          <w:sz w:val="20"/>
          <w:szCs w:val="20"/>
          <w:lang w:val="en-US"/>
        </w:rPr>
        <w:t>Governance</w:t>
      </w:r>
      <w:r w:rsidR="004D7DC8">
        <w:rPr>
          <w:rFonts w:eastAsia="Times New Roman" w:cs="Times New Roman"/>
          <w:i/>
          <w:color w:val="000000"/>
          <w:sz w:val="20"/>
          <w:szCs w:val="20"/>
          <w:lang w:val="en-US"/>
        </w:rPr>
        <w:t xml:space="preserve">, </w:t>
      </w:r>
      <w:r w:rsidRPr="007F190D">
        <w:rPr>
          <w:rFonts w:eastAsia="Times New Roman" w:cs="Times New Roman"/>
          <w:i/>
          <w:color w:val="000000"/>
          <w:sz w:val="20"/>
          <w:szCs w:val="20"/>
          <w:lang w:val="en-US"/>
        </w:rPr>
        <w:t>Media</w:t>
      </w:r>
      <w:r w:rsidR="004D7DC8">
        <w:rPr>
          <w:rFonts w:eastAsia="Times New Roman" w:cs="Times New Roman"/>
          <w:i/>
          <w:color w:val="000000"/>
          <w:sz w:val="20"/>
          <w:szCs w:val="20"/>
          <w:lang w:val="en-US"/>
        </w:rPr>
        <w:t xml:space="preserve">, </w:t>
      </w:r>
      <w:r w:rsidR="004D7DC8" w:rsidRPr="007F190D">
        <w:rPr>
          <w:rFonts w:eastAsia="Times New Roman" w:cs="Times New Roman"/>
          <w:iCs/>
          <w:color w:val="000000"/>
          <w:sz w:val="20"/>
          <w:szCs w:val="20"/>
          <w:lang w:val="en-US"/>
        </w:rPr>
        <w:t>and</w:t>
      </w:r>
      <w:r w:rsidR="004D7DC8">
        <w:rPr>
          <w:rFonts w:eastAsia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7F190D">
        <w:rPr>
          <w:rFonts w:eastAsia="Times New Roman" w:cs="Times New Roman"/>
          <w:i/>
          <w:color w:val="000000"/>
          <w:sz w:val="20"/>
          <w:szCs w:val="20"/>
          <w:lang w:val="en-US"/>
        </w:rPr>
        <w:t>Business</w:t>
      </w:r>
      <w:r w:rsidR="004D7DC8">
        <w:rPr>
          <w:rFonts w:eastAsia="Times New Roman" w:cs="Times New Roman"/>
          <w:i/>
          <w:color w:val="000000"/>
          <w:sz w:val="20"/>
          <w:szCs w:val="20"/>
          <w:lang w:val="en-US"/>
        </w:rPr>
        <w:t>.</w:t>
      </w:r>
      <w:r w:rsidRPr="007F190D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DD42B1">
        <w:rPr>
          <w:rFonts w:eastAsia="Times New Roman" w:cs="Times New Roman"/>
          <w:color w:val="000000"/>
          <w:sz w:val="20"/>
          <w:szCs w:val="20"/>
          <w:lang w:val="en-US"/>
        </w:rPr>
        <w:t xml:space="preserve">Every DS&amp;S student must be admitted to exactly one specialization track. </w:t>
      </w:r>
      <w:r w:rsidR="00B515E0">
        <w:rPr>
          <w:rFonts w:eastAsia="Times New Roman" w:cs="Times New Roman"/>
          <w:color w:val="000000"/>
          <w:sz w:val="20"/>
          <w:szCs w:val="20"/>
          <w:lang w:val="en-US"/>
        </w:rPr>
        <w:t>E</w:t>
      </w:r>
      <w:r w:rsidR="00B515E0" w:rsidRPr="00B515E0">
        <w:rPr>
          <w:rFonts w:eastAsia="Times New Roman" w:cs="Times New Roman"/>
          <w:color w:val="000000"/>
          <w:sz w:val="20"/>
          <w:szCs w:val="20"/>
          <w:lang w:val="en-US"/>
        </w:rPr>
        <w:t xml:space="preserve">ligibility </w:t>
      </w:r>
      <w:r w:rsidRPr="00B515E0">
        <w:rPr>
          <w:rFonts w:eastAsia="Times New Roman" w:cs="Times New Roman"/>
          <w:color w:val="000000"/>
          <w:sz w:val="20"/>
          <w:szCs w:val="20"/>
          <w:lang w:val="en-US"/>
        </w:rPr>
        <w:t xml:space="preserve">for </w:t>
      </w:r>
      <w:r w:rsidR="00B515E0" w:rsidRPr="00B515E0">
        <w:rPr>
          <w:rFonts w:eastAsia="Times New Roman" w:cs="Times New Roman"/>
          <w:color w:val="000000"/>
          <w:sz w:val="20"/>
          <w:szCs w:val="20"/>
          <w:lang w:val="en-US"/>
        </w:rPr>
        <w:t xml:space="preserve">admission to a track is determined primarily by the field of study </w:t>
      </w:r>
      <w:r w:rsidR="0058352B">
        <w:rPr>
          <w:rFonts w:eastAsia="Times New Roman" w:cs="Times New Roman"/>
          <w:color w:val="000000"/>
          <w:sz w:val="20"/>
          <w:szCs w:val="20"/>
          <w:lang w:val="en-US"/>
        </w:rPr>
        <w:t xml:space="preserve">(major) </w:t>
      </w:r>
      <w:r w:rsidR="00B515E0" w:rsidRPr="00B515E0">
        <w:rPr>
          <w:rFonts w:eastAsia="Times New Roman" w:cs="Times New Roman"/>
          <w:color w:val="000000"/>
          <w:sz w:val="20"/>
          <w:szCs w:val="20"/>
          <w:lang w:val="en-US"/>
        </w:rPr>
        <w:t xml:space="preserve">of </w:t>
      </w:r>
      <w:r w:rsidR="00B515E0">
        <w:rPr>
          <w:rFonts w:eastAsia="Times New Roman" w:cs="Times New Roman"/>
          <w:color w:val="000000"/>
          <w:sz w:val="20"/>
          <w:szCs w:val="20"/>
          <w:lang w:val="en-US"/>
        </w:rPr>
        <w:t xml:space="preserve">your </w:t>
      </w:r>
      <w:r w:rsidR="00B515E0" w:rsidRPr="00B515E0">
        <w:rPr>
          <w:rFonts w:eastAsia="Times New Roman" w:cs="Times New Roman"/>
          <w:color w:val="000000"/>
          <w:sz w:val="20"/>
          <w:szCs w:val="20"/>
          <w:lang w:val="en-US"/>
        </w:rPr>
        <w:t>previous program(s).</w:t>
      </w:r>
      <w:r w:rsidR="00DD65C3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B515E0">
        <w:rPr>
          <w:rFonts w:eastAsia="Times New Roman" w:cs="Times New Roman"/>
          <w:color w:val="000000"/>
          <w:sz w:val="20"/>
          <w:szCs w:val="20"/>
          <w:lang w:val="en-US"/>
        </w:rPr>
        <w:t>Some examples are given below</w:t>
      </w:r>
      <w:r w:rsidRPr="00B515E0">
        <w:rPr>
          <w:rFonts w:eastAsia="Times New Roman" w:cs="Times New Roman"/>
          <w:color w:val="000000"/>
          <w:sz w:val="20"/>
          <w:szCs w:val="20"/>
          <w:lang w:val="en-US"/>
        </w:rPr>
        <w:t>:</w:t>
      </w:r>
    </w:p>
    <w:p w14:paraId="07741366" w14:textId="77777777" w:rsidR="00376389" w:rsidRDefault="00376389" w:rsidP="00B515E0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71"/>
        <w:gridCol w:w="8174"/>
      </w:tblGrid>
      <w:tr w:rsidR="004D7DC8" w14:paraId="79A1B62D" w14:textId="77777777" w:rsidTr="007F190D">
        <w:tc>
          <w:tcPr>
            <w:tcW w:w="1271" w:type="dxa"/>
            <w:shd w:val="clear" w:color="auto" w:fill="D9E2F3" w:themeFill="accent1" w:themeFillTint="33"/>
          </w:tcPr>
          <w:p w14:paraId="0B18E6D5" w14:textId="77777777" w:rsidR="004D7DC8" w:rsidRPr="0051379C" w:rsidRDefault="004D7DC8" w:rsidP="00CA5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</w:t>
            </w:r>
          </w:p>
        </w:tc>
        <w:tc>
          <w:tcPr>
            <w:tcW w:w="8174" w:type="dxa"/>
            <w:shd w:val="clear" w:color="auto" w:fill="D9E2F3" w:themeFill="accent1" w:themeFillTint="33"/>
          </w:tcPr>
          <w:p w14:paraId="4AECCDD8" w14:textId="5297C7B4" w:rsidR="004D7DC8" w:rsidRPr="0051379C" w:rsidRDefault="004D7DC8" w:rsidP="0051379C">
            <w:pPr>
              <w:jc w:val="center"/>
              <w:rPr>
                <w:b/>
                <w:sz w:val="18"/>
                <w:szCs w:val="18"/>
              </w:rPr>
            </w:pPr>
            <w:r w:rsidRPr="0051379C">
              <w:rPr>
                <w:b/>
                <w:sz w:val="18"/>
                <w:szCs w:val="18"/>
              </w:rPr>
              <w:t>Example</w:t>
            </w:r>
            <w:r>
              <w:rPr>
                <w:b/>
                <w:sz w:val="18"/>
                <w:szCs w:val="18"/>
              </w:rPr>
              <w:t>s</w:t>
            </w:r>
            <w:r w:rsidRPr="0051379C">
              <w:rPr>
                <w:b/>
                <w:sz w:val="18"/>
                <w:szCs w:val="18"/>
              </w:rPr>
              <w:t xml:space="preserve"> of </w:t>
            </w:r>
            <w:r>
              <w:rPr>
                <w:b/>
                <w:sz w:val="18"/>
                <w:szCs w:val="18"/>
              </w:rPr>
              <w:t>relevant fields of study</w:t>
            </w:r>
          </w:p>
        </w:tc>
      </w:tr>
      <w:tr w:rsidR="004D7DC8" w14:paraId="5229F212" w14:textId="77777777" w:rsidTr="007F190D">
        <w:tc>
          <w:tcPr>
            <w:tcW w:w="1271" w:type="dxa"/>
            <w:vAlign w:val="center"/>
          </w:tcPr>
          <w:p w14:paraId="4BD6CCF7" w14:textId="77777777" w:rsidR="004D7DC8" w:rsidRPr="00DD75C2" w:rsidRDefault="004D7DC8" w:rsidP="00DD75C2">
            <w:pPr>
              <w:jc w:val="center"/>
              <w:rPr>
                <w:b/>
                <w:sz w:val="18"/>
                <w:szCs w:val="18"/>
              </w:rPr>
            </w:pPr>
            <w:r w:rsidRPr="00DD75C2">
              <w:rPr>
                <w:b/>
                <w:sz w:val="18"/>
                <w:szCs w:val="18"/>
              </w:rPr>
              <w:t>Health</w:t>
            </w:r>
          </w:p>
        </w:tc>
        <w:tc>
          <w:tcPr>
            <w:tcW w:w="8174" w:type="dxa"/>
          </w:tcPr>
          <w:p w14:paraId="375BA732" w14:textId="13C377C5" w:rsidR="004D7DC8" w:rsidRPr="0051379C" w:rsidRDefault="004D7DC8" w:rsidP="00B515E0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Cognitive Neuroscience,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Psychology, Sociology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or another program focusing on health, wellbeing or healthcare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D7DC8" w14:paraId="7A080E83" w14:textId="77777777" w:rsidTr="007F190D">
        <w:tc>
          <w:tcPr>
            <w:tcW w:w="1271" w:type="dxa"/>
            <w:vAlign w:val="center"/>
          </w:tcPr>
          <w:p w14:paraId="2E386C44" w14:textId="77777777" w:rsidR="004D7DC8" w:rsidRPr="00DD75C2" w:rsidRDefault="004D7DC8" w:rsidP="00DD75C2">
            <w:pPr>
              <w:jc w:val="center"/>
              <w:rPr>
                <w:b/>
                <w:sz w:val="18"/>
                <w:szCs w:val="18"/>
              </w:rPr>
            </w:pPr>
            <w:r w:rsidRPr="00DD75C2">
              <w:rPr>
                <w:b/>
                <w:sz w:val="18"/>
                <w:szCs w:val="18"/>
              </w:rPr>
              <w:t>Governance</w:t>
            </w:r>
          </w:p>
        </w:tc>
        <w:tc>
          <w:tcPr>
            <w:tcW w:w="8174" w:type="dxa"/>
          </w:tcPr>
          <w:p w14:paraId="56EDC0BE" w14:textId="341D5A85" w:rsidR="004D7DC8" w:rsidRPr="0051379C" w:rsidRDefault="004D7DC8" w:rsidP="00B515E0">
            <w:pPr>
              <w:rPr>
                <w:sz w:val="18"/>
                <w:szCs w:val="18"/>
              </w:rPr>
            </w:pP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Business Administration, Economics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Human Resource Management, Law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Organization 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tudies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Political Science, Public Administration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, and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Sociology</w:t>
            </w:r>
          </w:p>
        </w:tc>
      </w:tr>
      <w:tr w:rsidR="004D7DC8" w14:paraId="0231D4BA" w14:textId="77777777" w:rsidTr="007F190D">
        <w:tc>
          <w:tcPr>
            <w:tcW w:w="1271" w:type="dxa"/>
            <w:vAlign w:val="center"/>
          </w:tcPr>
          <w:p w14:paraId="2221C176" w14:textId="77777777" w:rsidR="004D7DC8" w:rsidRPr="00DD75C2" w:rsidRDefault="004D7DC8" w:rsidP="00DD75C2">
            <w:pPr>
              <w:jc w:val="center"/>
              <w:rPr>
                <w:b/>
                <w:sz w:val="18"/>
                <w:szCs w:val="18"/>
              </w:rPr>
            </w:pPr>
            <w:r w:rsidRPr="00DD75C2">
              <w:rPr>
                <w:b/>
                <w:sz w:val="18"/>
                <w:szCs w:val="18"/>
              </w:rPr>
              <w:t>Media</w:t>
            </w:r>
          </w:p>
        </w:tc>
        <w:tc>
          <w:tcPr>
            <w:tcW w:w="8174" w:type="dxa"/>
          </w:tcPr>
          <w:p w14:paraId="2FEF1628" w14:textId="4F70050C" w:rsidR="004D7DC8" w:rsidRPr="0051379C" w:rsidRDefault="004D7DC8" w:rsidP="00B515E0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Business Communication,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Communication and Information Sciences,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Communication and Marketing, Communication and Media Studies, Communication Science, Design and Technology,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Linguistics,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and Journalism </w:t>
            </w:r>
          </w:p>
        </w:tc>
      </w:tr>
      <w:tr w:rsidR="004D7DC8" w14:paraId="4D44816F" w14:textId="77777777" w:rsidTr="007F190D">
        <w:tc>
          <w:tcPr>
            <w:tcW w:w="1271" w:type="dxa"/>
            <w:vAlign w:val="center"/>
          </w:tcPr>
          <w:p w14:paraId="4CBA8F07" w14:textId="77777777" w:rsidR="004D7DC8" w:rsidRPr="00DD75C2" w:rsidRDefault="004D7DC8" w:rsidP="00DD75C2">
            <w:pPr>
              <w:jc w:val="center"/>
              <w:rPr>
                <w:b/>
                <w:sz w:val="18"/>
                <w:szCs w:val="18"/>
              </w:rPr>
            </w:pPr>
            <w:r w:rsidRPr="00DD75C2">
              <w:rPr>
                <w:b/>
                <w:sz w:val="18"/>
                <w:szCs w:val="18"/>
              </w:rPr>
              <w:t>Business</w:t>
            </w:r>
          </w:p>
        </w:tc>
        <w:tc>
          <w:tcPr>
            <w:tcW w:w="8174" w:type="dxa"/>
          </w:tcPr>
          <w:p w14:paraId="2C5ED600" w14:textId="7C04D9F9" w:rsidR="004D7DC8" w:rsidRPr="0051379C" w:rsidRDefault="004D7DC8" w:rsidP="00B515E0">
            <w:pPr>
              <w:rPr>
                <w:sz w:val="18"/>
                <w:szCs w:val="18"/>
              </w:rPr>
            </w:pP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Business Administration, Economics,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Finance &amp; Control,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Human Resource Management,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and </w:t>
            </w:r>
            <w:r w:rsidRPr="0051379C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Organization 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tudies </w:t>
            </w:r>
          </w:p>
        </w:tc>
      </w:tr>
    </w:tbl>
    <w:p w14:paraId="58266B72" w14:textId="77777777" w:rsidR="00376389" w:rsidRPr="00B515E0" w:rsidRDefault="00376389" w:rsidP="00B515E0">
      <w:pPr>
        <w:rPr>
          <w:sz w:val="20"/>
          <w:szCs w:val="20"/>
        </w:rPr>
      </w:pPr>
    </w:p>
    <w:p w14:paraId="54F4D260" w14:textId="4086CCF8" w:rsidR="00EA13E3" w:rsidRDefault="005236FB" w:rsidP="005236FB">
      <w:pPr>
        <w:spacing w:after="15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However, y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>ou can be admitted to a</w:t>
      </w:r>
      <w:r w:rsidR="00CA5752">
        <w:rPr>
          <w:rFonts w:eastAsia="Times New Roman" w:cs="Times New Roman"/>
          <w:color w:val="000000"/>
          <w:sz w:val="20"/>
          <w:szCs w:val="20"/>
          <w:lang w:val="en-US"/>
        </w:rPr>
        <w:t xml:space="preserve"> track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 other than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that linked to your previous field(s) of study 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if you have completed at least 30 ECTS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(or equivalent) 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of courses in a given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are</w:t>
      </w:r>
      <w:r w:rsidR="00F81F27">
        <w:rPr>
          <w:rFonts w:eastAsia="Times New Roman" w:cs="Times New Roman"/>
          <w:color w:val="000000"/>
          <w:sz w:val="20"/>
          <w:szCs w:val="20"/>
          <w:lang w:val="en-US"/>
        </w:rPr>
        <w:t>a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>as part of your minor</w:t>
      </w:r>
      <w:r w:rsidR="003C147A">
        <w:rPr>
          <w:rFonts w:eastAsia="Times New Roman" w:cs="Times New Roman"/>
          <w:color w:val="000000"/>
          <w:sz w:val="20"/>
          <w:szCs w:val="20"/>
          <w:lang w:val="en-US"/>
        </w:rPr>
        <w:t xml:space="preserve"> or elective courses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>.</w:t>
      </w:r>
    </w:p>
    <w:p w14:paraId="0E722BB3" w14:textId="3F7A7689" w:rsidR="00AB4DB1" w:rsidRDefault="00AB4DB1" w:rsidP="005236FB">
      <w:pPr>
        <w:spacing w:after="15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Please note:</w:t>
      </w:r>
    </w:p>
    <w:p w14:paraId="777FF2D4" w14:textId="2FA9A373" w:rsidR="006120CE" w:rsidRDefault="006120CE" w:rsidP="006120C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A350C">
        <w:rPr>
          <w:rFonts w:asciiTheme="minorHAnsi" w:hAnsiTheme="minorHAnsi" w:cstheme="minorHAnsi"/>
          <w:sz w:val="20"/>
          <w:szCs w:val="20"/>
        </w:rPr>
        <w:t xml:space="preserve">Other aspects will be taken into account for admission purposes, including the validation of the level of your previous education. </w:t>
      </w:r>
    </w:p>
    <w:p w14:paraId="02939CCA" w14:textId="65C4C70B" w:rsidR="006120CE" w:rsidRPr="007946DC" w:rsidRDefault="006120CE" w:rsidP="006120C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7946DC">
        <w:rPr>
          <w:rFonts w:asciiTheme="minorHAnsi" w:hAnsiTheme="minorHAnsi" w:cstheme="minorHAnsi"/>
          <w:sz w:val="20"/>
          <w:szCs w:val="20"/>
        </w:rPr>
        <w:t xml:space="preserve"> degree obtained in one of the </w:t>
      </w:r>
      <w:r>
        <w:rPr>
          <w:rFonts w:asciiTheme="minorHAnsi" w:hAnsiTheme="minorHAnsi" w:cstheme="minorHAnsi"/>
          <w:sz w:val="20"/>
          <w:szCs w:val="20"/>
        </w:rPr>
        <w:t>fields</w:t>
      </w:r>
      <w:r w:rsidRPr="007946DC">
        <w:rPr>
          <w:rFonts w:asciiTheme="minorHAnsi" w:hAnsiTheme="minorHAnsi" w:cstheme="minorHAnsi"/>
          <w:sz w:val="20"/>
          <w:szCs w:val="20"/>
        </w:rPr>
        <w:t xml:space="preserve"> mentioned above does not guarantee admission. The Admissions Committee will assess each application individually.  </w:t>
      </w:r>
    </w:p>
    <w:p w14:paraId="75033169" w14:textId="4DFB05A8" w:rsidR="00954F33" w:rsidRPr="007946DC" w:rsidRDefault="00954F33" w:rsidP="006120C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954F33">
        <w:rPr>
          <w:rFonts w:asciiTheme="minorHAnsi" w:hAnsiTheme="minorHAnsi" w:cstheme="minorHAnsi"/>
          <w:sz w:val="20"/>
          <w:szCs w:val="20"/>
        </w:rPr>
        <w:t xml:space="preserve">he </w:t>
      </w:r>
      <w:r w:rsidR="005B092F">
        <w:rPr>
          <w:rFonts w:asciiTheme="minorHAnsi" w:hAnsiTheme="minorHAnsi" w:cstheme="minorHAnsi"/>
          <w:sz w:val="20"/>
          <w:szCs w:val="20"/>
        </w:rPr>
        <w:t>A</w:t>
      </w:r>
      <w:r w:rsidRPr="00954F33">
        <w:rPr>
          <w:rFonts w:asciiTheme="minorHAnsi" w:hAnsiTheme="minorHAnsi" w:cstheme="minorHAnsi"/>
          <w:sz w:val="20"/>
          <w:szCs w:val="20"/>
        </w:rPr>
        <w:t>dmission</w:t>
      </w:r>
      <w:r w:rsidR="005B092F">
        <w:rPr>
          <w:rFonts w:asciiTheme="minorHAnsi" w:hAnsiTheme="minorHAnsi" w:cstheme="minorHAnsi"/>
          <w:sz w:val="20"/>
          <w:szCs w:val="20"/>
        </w:rPr>
        <w:t>s</w:t>
      </w:r>
      <w:r w:rsidRPr="00954F33">
        <w:rPr>
          <w:rFonts w:asciiTheme="minorHAnsi" w:hAnsiTheme="minorHAnsi" w:cstheme="minorHAnsi"/>
          <w:sz w:val="20"/>
          <w:szCs w:val="20"/>
        </w:rPr>
        <w:t xml:space="preserve"> </w:t>
      </w:r>
      <w:r w:rsidR="005B092F">
        <w:rPr>
          <w:rFonts w:asciiTheme="minorHAnsi" w:hAnsiTheme="minorHAnsi" w:cstheme="minorHAnsi"/>
          <w:sz w:val="20"/>
          <w:szCs w:val="20"/>
        </w:rPr>
        <w:t>C</w:t>
      </w:r>
      <w:r w:rsidRPr="00954F33">
        <w:rPr>
          <w:rFonts w:asciiTheme="minorHAnsi" w:hAnsiTheme="minorHAnsi" w:cstheme="minorHAnsi"/>
          <w:sz w:val="20"/>
          <w:szCs w:val="20"/>
        </w:rPr>
        <w:t>ommittee will examine if there is a fit between your previous education and the preferred track</w:t>
      </w:r>
      <w:r>
        <w:rPr>
          <w:rFonts w:asciiTheme="minorHAnsi" w:hAnsiTheme="minorHAnsi" w:cstheme="minorHAnsi"/>
          <w:sz w:val="20"/>
          <w:szCs w:val="20"/>
        </w:rPr>
        <w:t>. Submitting your application will start this evaluation process.</w:t>
      </w:r>
    </w:p>
    <w:p w14:paraId="3F46969D" w14:textId="77777777" w:rsidR="006120CE" w:rsidRDefault="006120CE" w:rsidP="006120C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946DC">
        <w:rPr>
          <w:rFonts w:asciiTheme="minorHAnsi" w:hAnsiTheme="minorHAnsi" w:cstheme="minorHAnsi"/>
          <w:sz w:val="20"/>
          <w:szCs w:val="20"/>
        </w:rPr>
        <w:t>One of the criteria the Admissions Committee assesses applications by, is </w:t>
      </w:r>
      <w:r w:rsidRPr="007946DC">
        <w:rPr>
          <w:rStyle w:val="Strong"/>
          <w:rFonts w:asciiTheme="minorHAnsi" w:hAnsiTheme="minorHAnsi" w:cstheme="minorHAnsi"/>
          <w:sz w:val="20"/>
          <w:szCs w:val="20"/>
        </w:rPr>
        <w:t>sufficient prior knowledge</w:t>
      </w:r>
      <w:r w:rsidRPr="007946DC">
        <w:rPr>
          <w:rFonts w:asciiTheme="minorHAnsi" w:hAnsiTheme="minorHAnsi" w:cstheme="minorHAnsi"/>
          <w:sz w:val="20"/>
          <w:szCs w:val="20"/>
        </w:rPr>
        <w:t> in the field of methods and techniques of research (</w:t>
      </w:r>
      <w:r w:rsidRPr="007946DC">
        <w:rPr>
          <w:rStyle w:val="Strong"/>
          <w:rFonts w:asciiTheme="minorHAnsi" w:hAnsiTheme="minorHAnsi" w:cstheme="minorHAnsi"/>
          <w:sz w:val="20"/>
          <w:szCs w:val="20"/>
        </w:rPr>
        <w:t>statistics, methodology</w:t>
      </w:r>
      <w:r w:rsidRPr="007946DC">
        <w:rPr>
          <w:rFonts w:asciiTheme="minorHAnsi" w:hAnsiTheme="minorHAnsi" w:cstheme="minorHAnsi"/>
          <w:sz w:val="20"/>
          <w:szCs w:val="20"/>
        </w:rPr>
        <w:t xml:space="preserve">). If prior knowledge in this field is considered insufficient, the Committee may either reject the application or propose a </w:t>
      </w:r>
      <w:hyperlink r:id="rId8" w:tooltip="Pre-Master’s program Data Science and Society " w:history="1">
        <w:r w:rsidRPr="007946DC">
          <w:rPr>
            <w:rStyle w:val="Hyperlink"/>
            <w:rFonts w:asciiTheme="minorHAnsi" w:hAnsiTheme="minorHAnsi" w:cstheme="minorHAnsi"/>
            <w:sz w:val="20"/>
            <w:szCs w:val="20"/>
          </w:rPr>
          <w:t>pre-Master’s program</w:t>
        </w:r>
      </w:hyperlink>
      <w:r w:rsidRPr="007946DC">
        <w:rPr>
          <w:rFonts w:asciiTheme="minorHAnsi" w:hAnsiTheme="minorHAnsi" w:cstheme="minorHAnsi"/>
          <w:sz w:val="20"/>
          <w:szCs w:val="20"/>
        </w:rPr>
        <w:t>.</w:t>
      </w:r>
    </w:p>
    <w:p w14:paraId="3F73BE92" w14:textId="5DDD7538" w:rsidR="006120CE" w:rsidRDefault="006120CE" w:rsidP="006120C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Data Science and Society program is designed for students </w:t>
      </w:r>
      <w:r w:rsidRPr="005941AF">
        <w:rPr>
          <w:rFonts w:asciiTheme="minorHAnsi" w:hAnsiTheme="minorHAnsi" w:cstheme="minorHAnsi"/>
          <w:sz w:val="20"/>
          <w:szCs w:val="20"/>
        </w:rPr>
        <w:t xml:space="preserve">who completed a non-technical program and wish to learn how to apply data science techniques to the domain in which they built expertise in their </w:t>
      </w:r>
      <w:r>
        <w:rPr>
          <w:rFonts w:asciiTheme="minorHAnsi" w:hAnsiTheme="minorHAnsi" w:cstheme="minorHAnsi"/>
          <w:sz w:val="20"/>
          <w:szCs w:val="20"/>
        </w:rPr>
        <w:t xml:space="preserve">previous education. The program is not a good fit for students who have completed a program in which </w:t>
      </w:r>
      <w:r w:rsidRPr="00287D9B">
        <w:rPr>
          <w:rFonts w:asciiTheme="minorHAnsi" w:hAnsiTheme="minorHAnsi" w:cstheme="minorHAnsi"/>
          <w:sz w:val="20"/>
          <w:szCs w:val="20"/>
        </w:rPr>
        <w:t>data science techniques have already been extensively covered</w:t>
      </w:r>
      <w:r>
        <w:rPr>
          <w:rFonts w:asciiTheme="minorHAnsi" w:hAnsiTheme="minorHAnsi" w:cstheme="minorHAnsi"/>
          <w:sz w:val="20"/>
          <w:szCs w:val="20"/>
        </w:rPr>
        <w:t xml:space="preserve">. A mismatch </w:t>
      </w:r>
      <w:r w:rsidRPr="005737B4">
        <w:rPr>
          <w:rFonts w:asciiTheme="minorHAnsi" w:hAnsiTheme="minorHAnsi" w:cstheme="minorHAnsi"/>
          <w:sz w:val="20"/>
          <w:szCs w:val="20"/>
        </w:rPr>
        <w:t>in that regard may result in rejection of the application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9F2438" w14:textId="1B403FA9" w:rsidR="00EF75AE" w:rsidRPr="00DD65C3" w:rsidRDefault="00EF75AE" w:rsidP="00CA5752">
      <w:pPr>
        <w:spacing w:after="150"/>
        <w:rPr>
          <w:rFonts w:eastAsia="Times New Roman" w:cs="Times New Roman"/>
          <w:i/>
          <w:color w:val="000000"/>
          <w:sz w:val="20"/>
          <w:szCs w:val="20"/>
          <w:lang w:val="en-US"/>
        </w:rPr>
      </w:pPr>
    </w:p>
    <w:p w14:paraId="01104607" w14:textId="77777777" w:rsidR="00E73204" w:rsidRDefault="00736DD2" w:rsidP="00DD65C3">
      <w:pPr>
        <w:pStyle w:val="NoSpacing"/>
        <w:rPr>
          <w:b/>
          <w:sz w:val="28"/>
          <w:szCs w:val="28"/>
          <w:lang w:val="en-US"/>
        </w:rPr>
      </w:pPr>
      <w:r w:rsidRPr="00DD65C3">
        <w:rPr>
          <w:b/>
          <w:sz w:val="28"/>
          <w:szCs w:val="28"/>
          <w:lang w:val="en-US"/>
        </w:rPr>
        <w:t>Please complete the information below</w:t>
      </w:r>
      <w:r w:rsidR="0050512E" w:rsidRPr="00DD65C3">
        <w:rPr>
          <w:b/>
          <w:sz w:val="28"/>
          <w:szCs w:val="28"/>
          <w:lang w:val="en-US"/>
        </w:rPr>
        <w:t>:</w:t>
      </w:r>
    </w:p>
    <w:p w14:paraId="685B1E0F" w14:textId="77777777" w:rsidR="00DD65C3" w:rsidRPr="00E73204" w:rsidRDefault="00DD65C3" w:rsidP="00DD65C3">
      <w:pPr>
        <w:pStyle w:val="NoSpacing"/>
        <w:rPr>
          <w:lang w:val="en-US"/>
        </w:rPr>
      </w:pPr>
    </w:p>
    <w:p w14:paraId="0A9D030A" w14:textId="5EFD4B98" w:rsidR="00EA13E3" w:rsidRDefault="00E73204" w:rsidP="00F63D45">
      <w:pPr>
        <w:spacing w:after="15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1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. </w:t>
      </w:r>
      <w:r w:rsidR="002A4B18">
        <w:rPr>
          <w:rFonts w:eastAsia="Times New Roman" w:cs="Times New Roman"/>
          <w:color w:val="000000"/>
          <w:sz w:val="20"/>
          <w:szCs w:val="20"/>
          <w:lang w:val="en-US"/>
        </w:rPr>
        <w:t>To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 which </w:t>
      </w:r>
      <w:r w:rsidR="00CA5752">
        <w:rPr>
          <w:rFonts w:eastAsia="Times New Roman" w:cs="Times New Roman"/>
          <w:color w:val="000000"/>
          <w:sz w:val="20"/>
          <w:szCs w:val="20"/>
          <w:lang w:val="en-US"/>
        </w:rPr>
        <w:t>track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 xml:space="preserve"> would </w:t>
      </w:r>
      <w:r w:rsidR="002A4B18">
        <w:rPr>
          <w:rFonts w:eastAsia="Times New Roman" w:cs="Times New Roman"/>
          <w:color w:val="000000"/>
          <w:sz w:val="20"/>
          <w:szCs w:val="20"/>
          <w:lang w:val="en-US"/>
        </w:rPr>
        <w:t xml:space="preserve">you </w:t>
      </w:r>
      <w:r w:rsidR="00EA13E3">
        <w:rPr>
          <w:rFonts w:eastAsia="Times New Roman" w:cs="Times New Roman"/>
          <w:color w:val="000000"/>
          <w:sz w:val="20"/>
          <w:szCs w:val="20"/>
          <w:lang w:val="en-US"/>
        </w:rPr>
        <w:t>like to be admitted</w:t>
      </w:r>
      <w:r w:rsidR="002A4B18">
        <w:rPr>
          <w:rFonts w:eastAsia="Times New Roman" w:cs="Times New Roman"/>
          <w:color w:val="000000"/>
          <w:sz w:val="20"/>
          <w:szCs w:val="20"/>
          <w:lang w:val="en-US"/>
        </w:rPr>
        <w:t>?</w:t>
      </w:r>
      <w:r w:rsidR="00877ED8">
        <w:rPr>
          <w:rFonts w:eastAsia="Times New Roman" w:cs="Times New Roman"/>
          <w:color w:val="000000"/>
          <w:sz w:val="20"/>
          <w:szCs w:val="20"/>
          <w:lang w:val="en-US"/>
        </w:rPr>
        <w:t xml:space="preserve"> You can select one option</w:t>
      </w:r>
      <w:r w:rsidR="00F63D45">
        <w:rPr>
          <w:rFonts w:eastAsia="Times New Roman" w:cs="Times New Roman"/>
          <w:color w:val="000000"/>
          <w:sz w:val="20"/>
          <w:szCs w:val="20"/>
          <w:lang w:val="en-US"/>
        </w:rPr>
        <w:t xml:space="preserve"> only</w:t>
      </w:r>
      <w:r w:rsidR="00877ED8">
        <w:rPr>
          <w:rFonts w:eastAsia="Times New Roman" w:cs="Times New Roman"/>
          <w:color w:val="000000"/>
          <w:sz w:val="20"/>
          <w:szCs w:val="20"/>
          <w:lang w:val="en-US"/>
        </w:rPr>
        <w:t>.</w:t>
      </w:r>
    </w:p>
    <w:p w14:paraId="448A508D" w14:textId="5961280A" w:rsidR="00F63D45" w:rsidRPr="00F63D45" w:rsidRDefault="00232695" w:rsidP="00F63D45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bookmarkEnd w:id="0"/>
      <w:r w:rsidR="00F63D45"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="00F63D45" w:rsidRPr="00F63D45">
        <w:rPr>
          <w:rFonts w:eastAsia="Times New Roman" w:cs="Times New Roman"/>
          <w:color w:val="000000"/>
          <w:sz w:val="20"/>
          <w:szCs w:val="20"/>
          <w:lang w:val="en-US"/>
        </w:rPr>
        <w:t>Health</w:t>
      </w:r>
    </w:p>
    <w:p w14:paraId="09411ABA" w14:textId="77777777" w:rsidR="00F63D45" w:rsidRPr="00F63D45" w:rsidRDefault="00F63D45" w:rsidP="00F63D45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Governance</w:t>
      </w:r>
    </w:p>
    <w:p w14:paraId="21AAFB75" w14:textId="77777777" w:rsidR="00F63D45" w:rsidRPr="00F63D45" w:rsidRDefault="00F63D45" w:rsidP="00F63D45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Media</w:t>
      </w:r>
    </w:p>
    <w:p w14:paraId="377D7F96" w14:textId="56A7F0FC" w:rsidR="00877ED8" w:rsidRDefault="00F63D45" w:rsidP="00E73204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Business</w:t>
      </w:r>
    </w:p>
    <w:p w14:paraId="15953712" w14:textId="2EC01590" w:rsidR="00276A06" w:rsidRDefault="00276A06" w:rsidP="00276A06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p w14:paraId="64946D4A" w14:textId="3EC18F06" w:rsidR="00877ED8" w:rsidRDefault="00877ED8" w:rsidP="00A37C0D">
      <w:pPr>
        <w:rPr>
          <w:sz w:val="20"/>
          <w:szCs w:val="20"/>
          <w:lang w:val="en-US"/>
        </w:rPr>
      </w:pPr>
    </w:p>
    <w:p w14:paraId="22989C2B" w14:textId="1F2E54D8" w:rsidR="00467FD1" w:rsidRDefault="00467FD1" w:rsidP="00A37C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2. </w:t>
      </w:r>
      <w:r w:rsidR="00C67528">
        <w:rPr>
          <w:sz w:val="20"/>
          <w:szCs w:val="20"/>
          <w:lang w:val="en-US"/>
        </w:rPr>
        <w:t xml:space="preserve">To what extent </w:t>
      </w:r>
      <w:r w:rsidR="00880C5A">
        <w:rPr>
          <w:sz w:val="20"/>
          <w:szCs w:val="20"/>
          <w:lang w:val="en-US"/>
        </w:rPr>
        <w:t xml:space="preserve">is </w:t>
      </w:r>
      <w:r w:rsidR="00F07234">
        <w:rPr>
          <w:sz w:val="20"/>
          <w:szCs w:val="20"/>
          <w:lang w:val="en-US"/>
        </w:rPr>
        <w:t xml:space="preserve">the content of your </w:t>
      </w:r>
      <w:r w:rsidR="00577161">
        <w:rPr>
          <w:sz w:val="20"/>
          <w:szCs w:val="20"/>
          <w:lang w:val="en-US"/>
        </w:rPr>
        <w:t xml:space="preserve">previous education </w:t>
      </w:r>
      <w:r w:rsidR="00880C5A">
        <w:rPr>
          <w:sz w:val="20"/>
          <w:szCs w:val="20"/>
          <w:lang w:val="en-US"/>
        </w:rPr>
        <w:t xml:space="preserve">related to </w:t>
      </w:r>
      <w:r w:rsidR="00F07234">
        <w:rPr>
          <w:sz w:val="20"/>
          <w:szCs w:val="20"/>
          <w:lang w:val="en-US"/>
        </w:rPr>
        <w:t>the track subject?</w:t>
      </w:r>
    </w:p>
    <w:p w14:paraId="48208821" w14:textId="77777777" w:rsidR="00880C5A" w:rsidRDefault="00880C5A" w:rsidP="00A37C0D">
      <w:pPr>
        <w:rPr>
          <w:sz w:val="20"/>
          <w:szCs w:val="20"/>
          <w:lang w:val="en-US"/>
        </w:rPr>
      </w:pPr>
    </w:p>
    <w:p w14:paraId="5A5A7CB3" w14:textId="241D1B77" w:rsidR="00880C5A" w:rsidRPr="00F63D45" w:rsidRDefault="00880C5A" w:rsidP="00880C5A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  <w:t xml:space="preserve">Fully related (all courses from my Bachelor </w:t>
      </w:r>
      <w:r w:rsidR="00577161">
        <w:rPr>
          <w:rFonts w:eastAsia="Times New Roman" w:cs="Times New Roman"/>
          <w:color w:val="000000"/>
          <w:sz w:val="20"/>
          <w:szCs w:val="20"/>
          <w:lang w:val="en-US"/>
        </w:rPr>
        <w:t xml:space="preserve">or Master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match the track subject)</w:t>
      </w:r>
    </w:p>
    <w:p w14:paraId="5C6ECA19" w14:textId="2CCCEFD7" w:rsidR="00880C5A" w:rsidRPr="00F63D45" w:rsidRDefault="00880C5A" w:rsidP="00880C5A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  <w:t>Partly related (</w:t>
      </w:r>
      <w:r w:rsidR="0092444A">
        <w:rPr>
          <w:rFonts w:eastAsia="Times New Roman" w:cs="Times New Roman"/>
          <w:color w:val="000000"/>
          <w:sz w:val="20"/>
          <w:szCs w:val="20"/>
          <w:lang w:val="en-US"/>
        </w:rPr>
        <w:t xml:space="preserve">part of the courses from my Bachelor </w:t>
      </w:r>
      <w:r w:rsidR="00577161">
        <w:rPr>
          <w:rFonts w:eastAsia="Times New Roman" w:cs="Times New Roman"/>
          <w:color w:val="000000"/>
          <w:sz w:val="20"/>
          <w:szCs w:val="20"/>
          <w:lang w:val="en-US"/>
        </w:rPr>
        <w:t xml:space="preserve">or Master </w:t>
      </w:r>
      <w:r w:rsidR="0092444A">
        <w:rPr>
          <w:rFonts w:eastAsia="Times New Roman" w:cs="Times New Roman"/>
          <w:color w:val="000000"/>
          <w:sz w:val="20"/>
          <w:szCs w:val="20"/>
          <w:lang w:val="en-US"/>
        </w:rPr>
        <w:t>match the track subject)</w:t>
      </w:r>
    </w:p>
    <w:p w14:paraId="431408FB" w14:textId="31632BFC" w:rsidR="00880C5A" w:rsidRDefault="00880C5A" w:rsidP="00A37C0D">
      <w:pPr>
        <w:rPr>
          <w:sz w:val="20"/>
          <w:szCs w:val="20"/>
          <w:lang w:val="en-US"/>
        </w:rPr>
      </w:pPr>
    </w:p>
    <w:p w14:paraId="449B34AB" w14:textId="05CD3E62" w:rsidR="00276A06" w:rsidRDefault="00276A06" w:rsidP="00A37C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the content of your</w:t>
      </w:r>
      <w:r w:rsidR="0050575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program is </w:t>
      </w:r>
      <w:r w:rsidRPr="00276A06">
        <w:rPr>
          <w:b/>
          <w:bCs/>
          <w:sz w:val="20"/>
          <w:szCs w:val="20"/>
          <w:lang w:val="en-US"/>
        </w:rPr>
        <w:t>partly</w:t>
      </w:r>
      <w:r>
        <w:rPr>
          <w:sz w:val="20"/>
          <w:szCs w:val="20"/>
          <w:lang w:val="en-US"/>
        </w:rPr>
        <w:t xml:space="preserve"> related to the track subject, please continue with question 3.</w:t>
      </w:r>
    </w:p>
    <w:p w14:paraId="082001F2" w14:textId="77777777" w:rsidR="00672F32" w:rsidRDefault="00672F32" w:rsidP="00E73204">
      <w:pPr>
        <w:pStyle w:val="ListParagraph"/>
        <w:ind w:left="0"/>
        <w:rPr>
          <w:sz w:val="20"/>
          <w:szCs w:val="20"/>
          <w:lang w:val="en-US"/>
        </w:rPr>
      </w:pPr>
    </w:p>
    <w:p w14:paraId="6D942AD9" w14:textId="3E054604" w:rsidR="008F3BF6" w:rsidRDefault="0092444A" w:rsidP="00E73204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877ED8">
        <w:rPr>
          <w:sz w:val="20"/>
          <w:szCs w:val="20"/>
          <w:lang w:val="en-US"/>
        </w:rPr>
        <w:t>. Which courses did</w:t>
      </w:r>
      <w:r w:rsidR="008F3BF6">
        <w:rPr>
          <w:sz w:val="20"/>
          <w:szCs w:val="20"/>
          <w:lang w:val="en-US"/>
        </w:rPr>
        <w:t>/will</w:t>
      </w:r>
      <w:r w:rsidR="00877ED8">
        <w:rPr>
          <w:sz w:val="20"/>
          <w:szCs w:val="20"/>
          <w:lang w:val="en-US"/>
        </w:rPr>
        <w:t xml:space="preserve"> you complete in the </w:t>
      </w:r>
      <w:r w:rsidR="008F3BF6">
        <w:rPr>
          <w:sz w:val="20"/>
          <w:szCs w:val="20"/>
          <w:lang w:val="en-US"/>
        </w:rPr>
        <w:t xml:space="preserve">subject </w:t>
      </w:r>
      <w:r w:rsidR="00877ED8">
        <w:rPr>
          <w:sz w:val="20"/>
          <w:szCs w:val="20"/>
          <w:lang w:val="en-US"/>
        </w:rPr>
        <w:t xml:space="preserve">relevant </w:t>
      </w:r>
      <w:r w:rsidR="008F3BF6">
        <w:rPr>
          <w:sz w:val="20"/>
          <w:szCs w:val="20"/>
          <w:lang w:val="en-US"/>
        </w:rPr>
        <w:t>to</w:t>
      </w:r>
      <w:r w:rsidR="00877ED8">
        <w:rPr>
          <w:sz w:val="20"/>
          <w:szCs w:val="20"/>
          <w:lang w:val="en-US"/>
        </w:rPr>
        <w:t xml:space="preserve"> the selected </w:t>
      </w:r>
      <w:r w:rsidR="00CA5752">
        <w:rPr>
          <w:sz w:val="20"/>
          <w:szCs w:val="20"/>
          <w:lang w:val="en-US"/>
        </w:rPr>
        <w:t>track</w:t>
      </w:r>
      <w:r w:rsidR="00877ED8">
        <w:rPr>
          <w:sz w:val="20"/>
          <w:szCs w:val="20"/>
          <w:lang w:val="en-US"/>
        </w:rPr>
        <w:t xml:space="preserve">? </w:t>
      </w:r>
    </w:p>
    <w:p w14:paraId="683CAEAE" w14:textId="77777777" w:rsidR="008F3BF6" w:rsidRDefault="008F3BF6" w:rsidP="008F3BF6">
      <w:pPr>
        <w:pStyle w:val="ListParagraph"/>
        <w:ind w:left="567" w:hanging="20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ab/>
        <w:t>Add the course name in the table below exactly as it appears on your Transcript of Records.</w:t>
      </w:r>
    </w:p>
    <w:p w14:paraId="7B06401E" w14:textId="77777777" w:rsidR="008F3BF6" w:rsidRDefault="008F3BF6" w:rsidP="008F3BF6">
      <w:pPr>
        <w:pStyle w:val="ListParagraph"/>
        <w:ind w:left="567" w:hanging="20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ab/>
      </w:r>
      <w:r w:rsidR="00877ED8">
        <w:rPr>
          <w:sz w:val="20"/>
          <w:szCs w:val="20"/>
          <w:lang w:val="en-US"/>
        </w:rPr>
        <w:t xml:space="preserve">The number of ECTS </w:t>
      </w:r>
      <w:r>
        <w:rPr>
          <w:sz w:val="20"/>
          <w:szCs w:val="20"/>
          <w:lang w:val="en-US"/>
        </w:rPr>
        <w:t>for the courses mentioned</w:t>
      </w:r>
      <w:r w:rsidR="00877ED8">
        <w:rPr>
          <w:sz w:val="20"/>
          <w:szCs w:val="20"/>
          <w:lang w:val="en-US"/>
        </w:rPr>
        <w:t xml:space="preserve"> </w:t>
      </w:r>
      <w:r w:rsidR="00256763">
        <w:rPr>
          <w:sz w:val="20"/>
          <w:szCs w:val="20"/>
          <w:lang w:val="en-US"/>
        </w:rPr>
        <w:t xml:space="preserve">must be </w:t>
      </w:r>
      <w:r w:rsidR="00877ED8">
        <w:rPr>
          <w:sz w:val="20"/>
          <w:szCs w:val="20"/>
          <w:lang w:val="en-US"/>
        </w:rPr>
        <w:t xml:space="preserve">at least 30 ECTS in total. </w:t>
      </w:r>
    </w:p>
    <w:p w14:paraId="6737F217" w14:textId="7A57E27E" w:rsidR="00EC264A" w:rsidRPr="006C56C1" w:rsidRDefault="008F3BF6" w:rsidP="006C56C1">
      <w:pPr>
        <w:pStyle w:val="ListParagraph"/>
        <w:ind w:left="567" w:hanging="20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ab/>
      </w:r>
      <w:r w:rsidR="00877ED8">
        <w:rPr>
          <w:sz w:val="20"/>
          <w:szCs w:val="20"/>
          <w:lang w:val="en-US"/>
        </w:rPr>
        <w:t xml:space="preserve">If the </w:t>
      </w:r>
      <w:r>
        <w:rPr>
          <w:sz w:val="20"/>
          <w:szCs w:val="20"/>
          <w:lang w:val="en-US"/>
        </w:rPr>
        <w:t>university</w:t>
      </w:r>
      <w:r w:rsidR="00877ED8">
        <w:rPr>
          <w:sz w:val="20"/>
          <w:szCs w:val="20"/>
          <w:lang w:val="en-US"/>
        </w:rPr>
        <w:t xml:space="preserve"> where you completed the course </w:t>
      </w:r>
      <w:r>
        <w:rPr>
          <w:sz w:val="20"/>
          <w:szCs w:val="20"/>
          <w:lang w:val="en-US"/>
        </w:rPr>
        <w:t>does</w:t>
      </w:r>
      <w:r w:rsidR="00877ED8">
        <w:rPr>
          <w:sz w:val="20"/>
          <w:szCs w:val="20"/>
          <w:lang w:val="en-US"/>
        </w:rPr>
        <w:t xml:space="preserve"> not </w:t>
      </w:r>
      <w:r>
        <w:rPr>
          <w:sz w:val="20"/>
          <w:szCs w:val="20"/>
          <w:lang w:val="en-US"/>
        </w:rPr>
        <w:t>use</w:t>
      </w:r>
      <w:r w:rsidR="00877E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th</w:t>
      </w:r>
      <w:r w:rsidR="00877ED8">
        <w:rPr>
          <w:sz w:val="20"/>
          <w:szCs w:val="20"/>
          <w:lang w:val="en-US"/>
        </w:rPr>
        <w:t>e ECTS system, please indicate the</w:t>
      </w:r>
      <w:r w:rsidR="006E0227">
        <w:rPr>
          <w:sz w:val="20"/>
          <w:szCs w:val="20"/>
          <w:lang w:val="en-US"/>
        </w:rPr>
        <w:t xml:space="preserve"> </w:t>
      </w:r>
      <w:r w:rsidR="00393F61">
        <w:rPr>
          <w:sz w:val="20"/>
          <w:szCs w:val="20"/>
          <w:lang w:val="en-US"/>
        </w:rPr>
        <w:t xml:space="preserve">number of credits </w:t>
      </w:r>
      <w:r>
        <w:rPr>
          <w:sz w:val="20"/>
          <w:szCs w:val="20"/>
          <w:lang w:val="en-US"/>
        </w:rPr>
        <w:t xml:space="preserve">obtained </w:t>
      </w:r>
      <w:r w:rsidR="00393F61">
        <w:rPr>
          <w:sz w:val="20"/>
          <w:szCs w:val="20"/>
          <w:lang w:val="en-US"/>
        </w:rPr>
        <w:t>or study hours in the course</w:t>
      </w:r>
      <w:r w:rsidR="006E0227">
        <w:rPr>
          <w:sz w:val="20"/>
          <w:szCs w:val="20"/>
          <w:lang w:val="en-US"/>
        </w:rPr>
        <w:t xml:space="preserve"> in proportion to the Bachelor</w:t>
      </w:r>
      <w:r>
        <w:rPr>
          <w:sz w:val="20"/>
          <w:szCs w:val="20"/>
          <w:lang w:val="en-US"/>
        </w:rPr>
        <w:t>’s (or Master’s)</w:t>
      </w:r>
      <w:r w:rsidR="006E0227">
        <w:rPr>
          <w:sz w:val="20"/>
          <w:szCs w:val="20"/>
          <w:lang w:val="en-US"/>
        </w:rPr>
        <w:t xml:space="preserve"> program in total</w:t>
      </w:r>
      <w:r>
        <w:rPr>
          <w:sz w:val="20"/>
          <w:szCs w:val="20"/>
          <w:lang w:val="en-US"/>
        </w:rPr>
        <w:t xml:space="preserve"> (e.g. 25%)</w:t>
      </w:r>
      <w:r w:rsidR="006E0227">
        <w:rPr>
          <w:sz w:val="20"/>
          <w:szCs w:val="20"/>
          <w:lang w:val="en-US"/>
        </w:rPr>
        <w:t>.</w:t>
      </w:r>
      <w:r w:rsidR="00877ED8">
        <w:rPr>
          <w:sz w:val="20"/>
          <w:szCs w:val="20"/>
          <w:lang w:val="en-US"/>
        </w:rPr>
        <w:t xml:space="preserve"> </w:t>
      </w:r>
    </w:p>
    <w:p w14:paraId="7FF228CE" w14:textId="77777777" w:rsidR="00877ED8" w:rsidRDefault="00877ED8" w:rsidP="00EA13E3">
      <w:pPr>
        <w:pStyle w:val="ListParagraph"/>
        <w:ind w:left="36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2128"/>
        <w:gridCol w:w="2832"/>
      </w:tblGrid>
      <w:tr w:rsidR="00877ED8" w14:paraId="32E9C2F7" w14:textId="77777777" w:rsidTr="008F3BF6">
        <w:tc>
          <w:tcPr>
            <w:tcW w:w="4030" w:type="dxa"/>
            <w:vAlign w:val="center"/>
          </w:tcPr>
          <w:p w14:paraId="08146146" w14:textId="77777777" w:rsidR="00877ED8" w:rsidRPr="008F3BF6" w:rsidRDefault="00877ED8" w:rsidP="008F3BF6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8F3BF6">
              <w:rPr>
                <w:b/>
                <w:sz w:val="16"/>
                <w:szCs w:val="16"/>
                <w:lang w:val="en-US"/>
              </w:rPr>
              <w:t>Course Name</w:t>
            </w:r>
          </w:p>
        </w:tc>
        <w:tc>
          <w:tcPr>
            <w:tcW w:w="2128" w:type="dxa"/>
          </w:tcPr>
          <w:p w14:paraId="10E4666A" w14:textId="77777777" w:rsidR="00877ED8" w:rsidRPr="008F3BF6" w:rsidRDefault="00877ED8" w:rsidP="00877ED8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8F3BF6">
              <w:rPr>
                <w:b/>
                <w:sz w:val="16"/>
                <w:szCs w:val="16"/>
                <w:lang w:val="en-US"/>
              </w:rPr>
              <w:t>ECTS</w:t>
            </w:r>
            <w:r w:rsidR="008F3BF6" w:rsidRPr="008F3BF6">
              <w:rPr>
                <w:b/>
                <w:sz w:val="16"/>
                <w:szCs w:val="16"/>
                <w:lang w:val="en-US"/>
              </w:rPr>
              <w:t>/number of credits or study hours as proportion of completed degree</w:t>
            </w:r>
          </w:p>
        </w:tc>
        <w:tc>
          <w:tcPr>
            <w:tcW w:w="2832" w:type="dxa"/>
            <w:vAlign w:val="center"/>
          </w:tcPr>
          <w:p w14:paraId="2539BBE3" w14:textId="77777777" w:rsidR="00877ED8" w:rsidRPr="008F3BF6" w:rsidRDefault="00877ED8" w:rsidP="008F3BF6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8F3BF6">
              <w:rPr>
                <w:b/>
                <w:sz w:val="16"/>
                <w:szCs w:val="16"/>
                <w:lang w:val="en-US"/>
              </w:rPr>
              <w:t>University</w:t>
            </w:r>
            <w:r w:rsidR="008F3BF6" w:rsidRPr="008F3BF6">
              <w:rPr>
                <w:b/>
                <w:sz w:val="16"/>
                <w:szCs w:val="16"/>
                <w:lang w:val="en-US"/>
              </w:rPr>
              <w:t xml:space="preserve"> Name</w:t>
            </w:r>
          </w:p>
        </w:tc>
      </w:tr>
      <w:tr w:rsidR="00877ED8" w14:paraId="04783D21" w14:textId="77777777" w:rsidTr="008F3BF6">
        <w:tc>
          <w:tcPr>
            <w:tcW w:w="4030" w:type="dxa"/>
          </w:tcPr>
          <w:p w14:paraId="4CE94CDB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14:paraId="2D364035" w14:textId="77777777" w:rsidR="008F3BF6" w:rsidRDefault="008F3BF6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1549F225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50DB3475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77ED8" w14:paraId="330B8EFB" w14:textId="77777777" w:rsidTr="008F3BF6">
        <w:tc>
          <w:tcPr>
            <w:tcW w:w="4030" w:type="dxa"/>
          </w:tcPr>
          <w:p w14:paraId="13CDDF8D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14:paraId="5C05DF6A" w14:textId="77777777" w:rsidR="008F3BF6" w:rsidRDefault="008F3BF6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6858D260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328BAA28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77ED8" w14:paraId="3351E92D" w14:textId="77777777" w:rsidTr="008F3BF6">
        <w:tc>
          <w:tcPr>
            <w:tcW w:w="4030" w:type="dxa"/>
          </w:tcPr>
          <w:p w14:paraId="5D7913D7" w14:textId="77777777" w:rsidR="00877ED8" w:rsidRDefault="008F3BF6" w:rsidP="008F3BF6">
            <w:pPr>
              <w:pStyle w:val="ListParagraph"/>
              <w:tabs>
                <w:tab w:val="left" w:pos="3811"/>
              </w:tabs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  <w:p w14:paraId="08FB0516" w14:textId="77777777" w:rsidR="008F3BF6" w:rsidRDefault="008F3BF6" w:rsidP="008F3BF6">
            <w:pPr>
              <w:pStyle w:val="ListParagraph"/>
              <w:tabs>
                <w:tab w:val="left" w:pos="3811"/>
              </w:tabs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20FED8A3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6BC9AF2B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77ED8" w14:paraId="281D7E7A" w14:textId="77777777" w:rsidTr="008F3BF6">
        <w:tc>
          <w:tcPr>
            <w:tcW w:w="4030" w:type="dxa"/>
          </w:tcPr>
          <w:p w14:paraId="686B3431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14:paraId="73BE3BA0" w14:textId="77777777" w:rsidR="008F3BF6" w:rsidRDefault="008F3BF6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640264AE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4ADD5548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877ED8" w14:paraId="37EC9C38" w14:textId="77777777" w:rsidTr="008F3BF6">
        <w:tc>
          <w:tcPr>
            <w:tcW w:w="4030" w:type="dxa"/>
          </w:tcPr>
          <w:p w14:paraId="0E89E790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  <w:p w14:paraId="5B853F9A" w14:textId="77777777" w:rsidR="008F3BF6" w:rsidRDefault="008F3BF6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21E5CAF1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07A74AC8" w14:textId="77777777" w:rsidR="00877ED8" w:rsidRDefault="00877ED8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E12871" w14:paraId="3402EF65" w14:textId="77777777" w:rsidTr="007F190D">
        <w:trPr>
          <w:trHeight w:val="440"/>
        </w:trPr>
        <w:tc>
          <w:tcPr>
            <w:tcW w:w="4030" w:type="dxa"/>
          </w:tcPr>
          <w:p w14:paraId="06CE977C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3E961DD4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2003272F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E12871" w14:paraId="77D13489" w14:textId="77777777" w:rsidTr="007F190D">
        <w:trPr>
          <w:trHeight w:val="440"/>
        </w:trPr>
        <w:tc>
          <w:tcPr>
            <w:tcW w:w="4030" w:type="dxa"/>
          </w:tcPr>
          <w:p w14:paraId="6FA6CDCE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14:paraId="6D32490D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</w:tcPr>
          <w:p w14:paraId="3D29633F" w14:textId="77777777" w:rsidR="00E12871" w:rsidRDefault="00E12871" w:rsidP="00EA13E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0B31E7B7" w14:textId="77777777" w:rsidR="00877ED8" w:rsidRDefault="00877ED8" w:rsidP="00EA13E3">
      <w:pPr>
        <w:pStyle w:val="ListParagraph"/>
        <w:ind w:left="360"/>
        <w:rPr>
          <w:sz w:val="20"/>
          <w:szCs w:val="20"/>
          <w:lang w:val="en-US"/>
        </w:rPr>
      </w:pPr>
    </w:p>
    <w:p w14:paraId="14930304" w14:textId="77777777" w:rsidR="00877ED8" w:rsidRPr="00256763" w:rsidRDefault="00877ED8" w:rsidP="00256763">
      <w:pPr>
        <w:rPr>
          <w:sz w:val="20"/>
          <w:szCs w:val="20"/>
          <w:lang w:val="en-US"/>
        </w:rPr>
      </w:pPr>
    </w:p>
    <w:p w14:paraId="385B9F5E" w14:textId="2B63A44B" w:rsidR="00E12871" w:rsidRDefault="00E12871" w:rsidP="00E12871">
      <w:pPr>
        <w:spacing w:after="15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4. If </w:t>
      </w:r>
      <w:r w:rsidR="003C543B">
        <w:rPr>
          <w:rFonts w:eastAsia="Times New Roman" w:cs="Times New Roman"/>
          <w:color w:val="000000"/>
          <w:sz w:val="20"/>
          <w:szCs w:val="20"/>
          <w:lang w:val="en-US"/>
        </w:rPr>
        <w:t xml:space="preserve">the Admissions Committee </w:t>
      </w:r>
      <w:r w:rsidR="00386172">
        <w:rPr>
          <w:rFonts w:eastAsia="Times New Roman" w:cs="Times New Roman"/>
          <w:color w:val="000000"/>
          <w:sz w:val="20"/>
          <w:szCs w:val="20"/>
          <w:lang w:val="en-US"/>
        </w:rPr>
        <w:t xml:space="preserve">determines that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your educational background is not appropriate for the track you selected, would you like to be considered for a different specialization? You can select one option only.</w:t>
      </w:r>
    </w:p>
    <w:p w14:paraId="2D725214" w14:textId="0F76FA2B" w:rsidR="00E12871" w:rsidRPr="00F63D45" w:rsidRDefault="00E12871" w:rsidP="00E12871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  <w:t>No other specialization</w:t>
      </w:r>
    </w:p>
    <w:p w14:paraId="2DFD9A1D" w14:textId="77777777" w:rsidR="00E12871" w:rsidRPr="00F63D45" w:rsidRDefault="00E12871" w:rsidP="00E12871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Health</w:t>
      </w:r>
    </w:p>
    <w:p w14:paraId="750E1084" w14:textId="77777777" w:rsidR="00E12871" w:rsidRPr="00F63D45" w:rsidRDefault="00E12871" w:rsidP="00E12871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Governance</w:t>
      </w:r>
    </w:p>
    <w:p w14:paraId="379C8AD2" w14:textId="77777777" w:rsidR="00E12871" w:rsidRPr="00F63D45" w:rsidRDefault="00E12871" w:rsidP="00E12871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Media</w:t>
      </w:r>
    </w:p>
    <w:p w14:paraId="0B865F4D" w14:textId="77777777" w:rsidR="00E12871" w:rsidRDefault="00E12871" w:rsidP="00E12871">
      <w:pPr>
        <w:ind w:firstLine="720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color w:val="000000"/>
          <w:sz w:val="20"/>
          <w:szCs w:val="20"/>
          <w:lang w:val="en-US"/>
        </w:rPr>
        <w:instrText xml:space="preserve"> FORMCHECKBOX </w:instrText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</w:r>
      <w:r w:rsidR="008129B1">
        <w:rPr>
          <w:rFonts w:eastAsia="Times New Roman" w:cs="Times New Roman"/>
          <w:color w:val="000000"/>
          <w:sz w:val="20"/>
          <w:szCs w:val="20"/>
          <w:lang w:val="en-US"/>
        </w:rPr>
        <w:fldChar w:fldCharType="separate"/>
      </w:r>
      <w:r>
        <w:rPr>
          <w:rFonts w:eastAsia="Times New Roman" w:cs="Times New Roman"/>
          <w:color w:val="000000"/>
          <w:sz w:val="20"/>
          <w:szCs w:val="20"/>
          <w:lang w:val="en-US"/>
        </w:rPr>
        <w:fldChar w:fldCharType="end"/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F63D45">
        <w:rPr>
          <w:rFonts w:eastAsia="Times New Roman" w:cs="Times New Roman"/>
          <w:color w:val="000000"/>
          <w:sz w:val="20"/>
          <w:szCs w:val="20"/>
          <w:lang w:val="en-US"/>
        </w:rPr>
        <w:t>Business</w:t>
      </w:r>
    </w:p>
    <w:p w14:paraId="59022FD3" w14:textId="77777777" w:rsidR="00FB4D87" w:rsidRPr="00FB4D87" w:rsidRDefault="00FB4D87" w:rsidP="00FB4D87">
      <w:pPr>
        <w:rPr>
          <w:lang w:val="en-US"/>
        </w:rPr>
      </w:pPr>
    </w:p>
    <w:sectPr w:rsidR="00FB4D87" w:rsidRPr="00FB4D87" w:rsidSect="00DD65C3">
      <w:headerReference w:type="default" r:id="rId9"/>
      <w:footerReference w:type="even" r:id="rId10"/>
      <w:pgSz w:w="12240" w:h="15840" w:code="1"/>
      <w:pgMar w:top="1440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0E7C" w14:textId="77777777" w:rsidR="000F2E54" w:rsidRDefault="000F2E54" w:rsidP="00B515E0">
      <w:r>
        <w:separator/>
      </w:r>
    </w:p>
  </w:endnote>
  <w:endnote w:type="continuationSeparator" w:id="0">
    <w:p w14:paraId="3FEC16ED" w14:textId="77777777" w:rsidR="000F2E54" w:rsidRDefault="000F2E54" w:rsidP="00B5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2A4" w14:textId="2520DD33" w:rsidR="008D0F77" w:rsidRPr="008D0F77" w:rsidRDefault="00065C3F" w:rsidP="008D0F77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Track Preference Form</w:t>
    </w:r>
    <w:r w:rsidR="008D0F77" w:rsidRPr="008D0F77">
      <w:rPr>
        <w:sz w:val="16"/>
        <w:szCs w:val="16"/>
        <w:lang w:val="en-US"/>
      </w:rPr>
      <w:t>: 202</w:t>
    </w:r>
    <w:r w:rsidR="00CD77DE">
      <w:rPr>
        <w:sz w:val="16"/>
        <w:szCs w:val="16"/>
        <w:lang w:val="en-US"/>
      </w:rPr>
      <w:t>2</w:t>
    </w:r>
    <w:r w:rsidR="008D0F77" w:rsidRPr="008D0F77">
      <w:rPr>
        <w:sz w:val="16"/>
        <w:szCs w:val="16"/>
        <w:lang w:val="en-US"/>
      </w:rPr>
      <w:t>-202</w:t>
    </w:r>
    <w:r w:rsidR="00CD77DE">
      <w:rPr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073" w14:textId="77777777" w:rsidR="000F2E54" w:rsidRDefault="000F2E54" w:rsidP="00B515E0">
      <w:r>
        <w:separator/>
      </w:r>
    </w:p>
  </w:footnote>
  <w:footnote w:type="continuationSeparator" w:id="0">
    <w:p w14:paraId="7000FEC1" w14:textId="77777777" w:rsidR="000F2E54" w:rsidRDefault="000F2E54" w:rsidP="00B5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1C34" w14:textId="77777777" w:rsidR="00B515E0" w:rsidRDefault="00B515E0">
    <w:pPr>
      <w:pStyle w:val="Header"/>
    </w:pPr>
    <w:r w:rsidRPr="0031295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487191" wp14:editId="5E398737">
          <wp:simplePos x="0" y="0"/>
          <wp:positionH relativeFrom="column">
            <wp:posOffset>2094981</wp:posOffset>
          </wp:positionH>
          <wp:positionV relativeFrom="paragraph">
            <wp:posOffset>-34290</wp:posOffset>
          </wp:positionV>
          <wp:extent cx="1778000" cy="508000"/>
          <wp:effectExtent l="0" t="0" r="0" b="6350"/>
          <wp:wrapTight wrapText="bothSides">
            <wp:wrapPolygon edited="0">
              <wp:start x="0" y="0"/>
              <wp:lineTo x="0" y="21060"/>
              <wp:lineTo x="21291" y="21060"/>
              <wp:lineTo x="21291" y="0"/>
              <wp:lineTo x="0" y="0"/>
            </wp:wrapPolygon>
          </wp:wrapTight>
          <wp:docPr id="1" name="Picture 1" descr="TilbUni_logo_bb_RGB_S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bb_RGB_SB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57"/>
                  <a:stretch/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029"/>
    <w:multiLevelType w:val="hybridMultilevel"/>
    <w:tmpl w:val="E1D2B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A1054"/>
    <w:multiLevelType w:val="hybridMultilevel"/>
    <w:tmpl w:val="73F4CD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F37"/>
    <w:multiLevelType w:val="hybridMultilevel"/>
    <w:tmpl w:val="67BC314A"/>
    <w:lvl w:ilvl="0" w:tplc="5112A5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C5EC6"/>
    <w:multiLevelType w:val="hybridMultilevel"/>
    <w:tmpl w:val="22AA4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45CD5"/>
    <w:multiLevelType w:val="hybridMultilevel"/>
    <w:tmpl w:val="60E21EB8"/>
    <w:lvl w:ilvl="0" w:tplc="2F0092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0A4"/>
    <w:multiLevelType w:val="hybridMultilevel"/>
    <w:tmpl w:val="2D14C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D05"/>
    <w:multiLevelType w:val="hybridMultilevel"/>
    <w:tmpl w:val="C5F4A0B4"/>
    <w:lvl w:ilvl="0" w:tplc="6B38A664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6BF0"/>
    <w:multiLevelType w:val="hybridMultilevel"/>
    <w:tmpl w:val="E83A988A"/>
    <w:lvl w:ilvl="0" w:tplc="45263E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21A4"/>
    <w:multiLevelType w:val="multilevel"/>
    <w:tmpl w:val="95F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A5B90"/>
    <w:multiLevelType w:val="hybridMultilevel"/>
    <w:tmpl w:val="813419AA"/>
    <w:lvl w:ilvl="0" w:tplc="940870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2810">
    <w:abstractNumId w:val="4"/>
  </w:num>
  <w:num w:numId="2" w16cid:durableId="1231038580">
    <w:abstractNumId w:val="8"/>
  </w:num>
  <w:num w:numId="3" w16cid:durableId="1883320459">
    <w:abstractNumId w:val="8"/>
  </w:num>
  <w:num w:numId="4" w16cid:durableId="808859427">
    <w:abstractNumId w:val="6"/>
  </w:num>
  <w:num w:numId="5" w16cid:durableId="1500345057">
    <w:abstractNumId w:val="7"/>
  </w:num>
  <w:num w:numId="6" w16cid:durableId="2125033228">
    <w:abstractNumId w:val="9"/>
  </w:num>
  <w:num w:numId="7" w16cid:durableId="1794861035">
    <w:abstractNumId w:val="1"/>
  </w:num>
  <w:num w:numId="8" w16cid:durableId="911353675">
    <w:abstractNumId w:val="0"/>
  </w:num>
  <w:num w:numId="9" w16cid:durableId="1279991307">
    <w:abstractNumId w:val="5"/>
  </w:num>
  <w:num w:numId="10" w16cid:durableId="1746762998">
    <w:abstractNumId w:val="3"/>
  </w:num>
  <w:num w:numId="11" w16cid:durableId="156907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88"/>
    <w:rsid w:val="00011938"/>
    <w:rsid w:val="00022272"/>
    <w:rsid w:val="00047D4A"/>
    <w:rsid w:val="000651A0"/>
    <w:rsid w:val="00065C3F"/>
    <w:rsid w:val="000B763C"/>
    <w:rsid w:val="000C446C"/>
    <w:rsid w:val="000F2E54"/>
    <w:rsid w:val="001158A7"/>
    <w:rsid w:val="0016294A"/>
    <w:rsid w:val="001A4BA9"/>
    <w:rsid w:val="001B2A34"/>
    <w:rsid w:val="00202A9C"/>
    <w:rsid w:val="00227C13"/>
    <w:rsid w:val="00232695"/>
    <w:rsid w:val="00244629"/>
    <w:rsid w:val="00256763"/>
    <w:rsid w:val="0026783B"/>
    <w:rsid w:val="002754D7"/>
    <w:rsid w:val="00276A06"/>
    <w:rsid w:val="002A1AC3"/>
    <w:rsid w:val="002A4B18"/>
    <w:rsid w:val="002B1457"/>
    <w:rsid w:val="002D03B3"/>
    <w:rsid w:val="00376389"/>
    <w:rsid w:val="00385E20"/>
    <w:rsid w:val="00386172"/>
    <w:rsid w:val="00390C3C"/>
    <w:rsid w:val="00393F61"/>
    <w:rsid w:val="003C147A"/>
    <w:rsid w:val="003C543B"/>
    <w:rsid w:val="003C6A1A"/>
    <w:rsid w:val="003D0673"/>
    <w:rsid w:val="003D2E9F"/>
    <w:rsid w:val="003D5D4B"/>
    <w:rsid w:val="003F34BE"/>
    <w:rsid w:val="004140C1"/>
    <w:rsid w:val="00424FD9"/>
    <w:rsid w:val="0045539B"/>
    <w:rsid w:val="00467FD1"/>
    <w:rsid w:val="00494177"/>
    <w:rsid w:val="00495BE1"/>
    <w:rsid w:val="00496EE8"/>
    <w:rsid w:val="004A01B0"/>
    <w:rsid w:val="004C7559"/>
    <w:rsid w:val="004D73B6"/>
    <w:rsid w:val="004D7DC8"/>
    <w:rsid w:val="004E67DF"/>
    <w:rsid w:val="00500678"/>
    <w:rsid w:val="005046E8"/>
    <w:rsid w:val="0050512E"/>
    <w:rsid w:val="0050575E"/>
    <w:rsid w:val="0051379C"/>
    <w:rsid w:val="005236FB"/>
    <w:rsid w:val="00525E7E"/>
    <w:rsid w:val="00552408"/>
    <w:rsid w:val="005766C9"/>
    <w:rsid w:val="00577161"/>
    <w:rsid w:val="0058352B"/>
    <w:rsid w:val="00586901"/>
    <w:rsid w:val="005A62A6"/>
    <w:rsid w:val="005B092F"/>
    <w:rsid w:val="00605E33"/>
    <w:rsid w:val="006120CE"/>
    <w:rsid w:val="00615030"/>
    <w:rsid w:val="00635C9A"/>
    <w:rsid w:val="00656E51"/>
    <w:rsid w:val="0066316F"/>
    <w:rsid w:val="00672F32"/>
    <w:rsid w:val="0069632F"/>
    <w:rsid w:val="006C56C1"/>
    <w:rsid w:val="006D3426"/>
    <w:rsid w:val="006E0227"/>
    <w:rsid w:val="00736DD2"/>
    <w:rsid w:val="00785220"/>
    <w:rsid w:val="00792D7D"/>
    <w:rsid w:val="007A06D8"/>
    <w:rsid w:val="007A2409"/>
    <w:rsid w:val="007A32A9"/>
    <w:rsid w:val="007A5A85"/>
    <w:rsid w:val="007F190D"/>
    <w:rsid w:val="007F5E12"/>
    <w:rsid w:val="008129B1"/>
    <w:rsid w:val="008530CB"/>
    <w:rsid w:val="00877ED8"/>
    <w:rsid w:val="00880C5A"/>
    <w:rsid w:val="0089331E"/>
    <w:rsid w:val="008B1649"/>
    <w:rsid w:val="008D0F77"/>
    <w:rsid w:val="008F3BF6"/>
    <w:rsid w:val="008F57BB"/>
    <w:rsid w:val="0091739F"/>
    <w:rsid w:val="0092444A"/>
    <w:rsid w:val="00954F33"/>
    <w:rsid w:val="00990E4A"/>
    <w:rsid w:val="00996566"/>
    <w:rsid w:val="009E6888"/>
    <w:rsid w:val="00A11DD2"/>
    <w:rsid w:val="00A37C0D"/>
    <w:rsid w:val="00AA1E1A"/>
    <w:rsid w:val="00AB4DB1"/>
    <w:rsid w:val="00B40499"/>
    <w:rsid w:val="00B515E0"/>
    <w:rsid w:val="00B52349"/>
    <w:rsid w:val="00B563E2"/>
    <w:rsid w:val="00B703C2"/>
    <w:rsid w:val="00B91626"/>
    <w:rsid w:val="00BA4021"/>
    <w:rsid w:val="00BC2A3F"/>
    <w:rsid w:val="00BD369C"/>
    <w:rsid w:val="00BE0D24"/>
    <w:rsid w:val="00BE4F0C"/>
    <w:rsid w:val="00C21D0A"/>
    <w:rsid w:val="00C253F0"/>
    <w:rsid w:val="00C33647"/>
    <w:rsid w:val="00C67528"/>
    <w:rsid w:val="00C86101"/>
    <w:rsid w:val="00CA5752"/>
    <w:rsid w:val="00CB537C"/>
    <w:rsid w:val="00CC62DC"/>
    <w:rsid w:val="00CD77DE"/>
    <w:rsid w:val="00CE0C03"/>
    <w:rsid w:val="00D03910"/>
    <w:rsid w:val="00D3230E"/>
    <w:rsid w:val="00D55FD2"/>
    <w:rsid w:val="00D5616B"/>
    <w:rsid w:val="00DD42B1"/>
    <w:rsid w:val="00DD65C3"/>
    <w:rsid w:val="00DD75C2"/>
    <w:rsid w:val="00E12871"/>
    <w:rsid w:val="00E20B38"/>
    <w:rsid w:val="00E73204"/>
    <w:rsid w:val="00EA1024"/>
    <w:rsid w:val="00EA13E3"/>
    <w:rsid w:val="00EA2DE0"/>
    <w:rsid w:val="00EA4EF9"/>
    <w:rsid w:val="00EC235F"/>
    <w:rsid w:val="00EC264A"/>
    <w:rsid w:val="00EE50C3"/>
    <w:rsid w:val="00EF75AE"/>
    <w:rsid w:val="00F06971"/>
    <w:rsid w:val="00F07234"/>
    <w:rsid w:val="00F557CB"/>
    <w:rsid w:val="00F63D45"/>
    <w:rsid w:val="00F70EC9"/>
    <w:rsid w:val="00F81F27"/>
    <w:rsid w:val="00FB4D87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3A1E4"/>
  <w14:defaultImageDpi w14:val="330"/>
  <w15:chartTrackingRefBased/>
  <w15:docId w15:val="{D10DE4C9-498B-F641-9774-7CE4214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D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EA2DE0"/>
  </w:style>
  <w:style w:type="character" w:styleId="Strong">
    <w:name w:val="Strong"/>
    <w:basedOn w:val="DefaultParagraphFont"/>
    <w:uiPriority w:val="22"/>
    <w:qFormat/>
    <w:rsid w:val="00EA2DE0"/>
    <w:rPr>
      <w:b/>
      <w:bCs/>
    </w:rPr>
  </w:style>
  <w:style w:type="character" w:styleId="Emphasis">
    <w:name w:val="Emphasis"/>
    <w:basedOn w:val="DefaultParagraphFont"/>
    <w:uiPriority w:val="20"/>
    <w:qFormat/>
    <w:rsid w:val="00EA2D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2DE0"/>
    <w:rPr>
      <w:color w:val="0000FF"/>
      <w:u w:val="single"/>
    </w:rPr>
  </w:style>
  <w:style w:type="table" w:styleId="TableGrid">
    <w:name w:val="Table Grid"/>
    <w:basedOn w:val="TableNormal"/>
    <w:uiPriority w:val="39"/>
    <w:rsid w:val="0087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E0"/>
  </w:style>
  <w:style w:type="paragraph" w:styleId="Footer">
    <w:name w:val="footer"/>
    <w:basedOn w:val="Normal"/>
    <w:link w:val="FooterChar"/>
    <w:uiPriority w:val="99"/>
    <w:unhideWhenUsed/>
    <w:rsid w:val="00B51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E0"/>
  </w:style>
  <w:style w:type="paragraph" w:styleId="FootnoteText">
    <w:name w:val="footnote text"/>
    <w:basedOn w:val="Normal"/>
    <w:link w:val="FootnoteTextChar"/>
    <w:uiPriority w:val="99"/>
    <w:semiHidden/>
    <w:unhideWhenUsed/>
    <w:rsid w:val="00583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5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F6"/>
  </w:style>
  <w:style w:type="paragraph" w:styleId="BalloonText">
    <w:name w:val="Balloon Text"/>
    <w:basedOn w:val="Normal"/>
    <w:link w:val="BalloonTextChar"/>
    <w:uiPriority w:val="99"/>
    <w:semiHidden/>
    <w:unhideWhenUsed/>
    <w:rsid w:val="008F3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DD2"/>
  </w:style>
  <w:style w:type="character" w:styleId="FollowedHyperlink">
    <w:name w:val="FollowedHyperlink"/>
    <w:basedOn w:val="DefaultParagraphFont"/>
    <w:uiPriority w:val="99"/>
    <w:semiHidden/>
    <w:unhideWhenUsed/>
    <w:rsid w:val="00232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education/masters-programmes/data-science-and-society/prema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A60C-BF31-4283-A3F7-32296DD3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Nuijten</cp:lastModifiedBy>
  <cp:revision>2</cp:revision>
  <dcterms:created xsi:type="dcterms:W3CDTF">2022-09-23T13:59:00Z</dcterms:created>
  <dcterms:modified xsi:type="dcterms:W3CDTF">2022-09-23T13:59:00Z</dcterms:modified>
</cp:coreProperties>
</file>