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351D8" w14:textId="2E32AC4E" w:rsidR="00E11AA9" w:rsidRDefault="001E5758" w:rsidP="00D345EC">
      <w:pPr>
        <w:pStyle w:val="Heading2"/>
        <w:jc w:val="center"/>
      </w:pPr>
      <w:r>
        <w:t xml:space="preserve">A response template for </w:t>
      </w:r>
      <w:r w:rsidR="00E11AA9">
        <w:t xml:space="preserve">Data </w:t>
      </w:r>
      <w:r w:rsidR="001E5A15">
        <w:t>M</w:t>
      </w:r>
      <w:r w:rsidR="00E11AA9">
        <w:t xml:space="preserve">anagement </w:t>
      </w:r>
      <w:r>
        <w:t xml:space="preserve">(Part C) </w:t>
      </w:r>
      <w:r w:rsidR="00E11AA9">
        <w:t xml:space="preserve">and GDPR </w:t>
      </w:r>
      <w:r>
        <w:t>(Part D) parts of the ethics application</w:t>
      </w:r>
      <w:r w:rsidR="00C442E4">
        <w:t xml:space="preserve"> at TSB</w:t>
      </w:r>
    </w:p>
    <w:p w14:paraId="535D1EA2" w14:textId="77777777" w:rsidR="001E5A15" w:rsidRPr="001E5A15" w:rsidRDefault="001E5A15" w:rsidP="001E5A15"/>
    <w:p w14:paraId="794FEF14" w14:textId="4B43A1CF" w:rsidR="00D345EC" w:rsidRPr="00802143" w:rsidRDefault="00D345EC" w:rsidP="00D345EC">
      <w:pPr>
        <w:pStyle w:val="Heading2"/>
        <w:jc w:val="center"/>
      </w:pPr>
      <w:r w:rsidRPr="00802143">
        <w:t xml:space="preserve">Part </w:t>
      </w:r>
      <w:r>
        <w:t>C</w:t>
      </w:r>
      <w:r w:rsidRPr="00802143">
        <w:t xml:space="preserve">: Data </w:t>
      </w:r>
      <w:r>
        <w:t>M</w:t>
      </w:r>
      <w:r w:rsidRPr="00802143">
        <w:t>anagement</w:t>
      </w:r>
    </w:p>
    <w:p w14:paraId="0A93D3F8" w14:textId="77777777" w:rsidR="00D345EC" w:rsidRPr="00802143" w:rsidRDefault="00D345EC" w:rsidP="00D345EC"/>
    <w:p w14:paraId="643794C1" w14:textId="3AC8A54D" w:rsidR="00D345EC" w:rsidRPr="00802143" w:rsidRDefault="004713C4" w:rsidP="00D345EC">
      <w:pPr>
        <w:rPr>
          <w:rFonts w:ascii="Calibri" w:hAnsi="Calibri" w:cs="Times New Roman"/>
          <w:sz w:val="22"/>
        </w:rPr>
      </w:pPr>
      <w:r>
        <w:t xml:space="preserve">Fill </w:t>
      </w:r>
      <w:r w:rsidR="00D345EC" w:rsidRPr="00802143">
        <w:t xml:space="preserve">in this part completely regardless of the type of </w:t>
      </w:r>
      <w:r>
        <w:t xml:space="preserve">research (Category 1 or 2) </w:t>
      </w:r>
      <w:r w:rsidR="00D345EC" w:rsidRPr="00802143">
        <w:t>you are performing. The DMP is obligatory for every research project.</w:t>
      </w:r>
      <w:r w:rsidR="00D345EC">
        <w:t xml:space="preserve"> For more information check </w:t>
      </w:r>
      <w:r w:rsidR="00F757F1">
        <w:t xml:space="preserve">the following webpage: </w:t>
      </w:r>
      <w:hyperlink r:id="rId11" w:history="1">
        <w:r w:rsidR="00F757F1">
          <w:rPr>
            <w:rStyle w:val="Hyperlink"/>
          </w:rPr>
          <w:t>When and how do I draw up a data management plan? | Tilburg University</w:t>
        </w:r>
      </w:hyperlink>
      <w:r w:rsidR="00F757F1">
        <w:t xml:space="preserve">. Or contact Jeske de Vet (Data Representative TSB). </w:t>
      </w:r>
    </w:p>
    <w:p w14:paraId="5B705DD5" w14:textId="77777777" w:rsidR="004A4CEF" w:rsidRPr="004A4CEF" w:rsidRDefault="004A4CEF" w:rsidP="004A4CEF">
      <w:pPr>
        <w:rPr>
          <w:b/>
        </w:rPr>
      </w:pPr>
      <w:r w:rsidRPr="004A4CEF">
        <w:rPr>
          <w:b/>
        </w:rPr>
        <w:t>Data storage during research</w:t>
      </w:r>
    </w:p>
    <w:p w14:paraId="21424B41" w14:textId="4347C2B4" w:rsidR="00F757F1" w:rsidRDefault="004A4CEF" w:rsidP="004A4CEF">
      <w:pPr>
        <w:rPr>
          <w:b/>
        </w:rPr>
      </w:pPr>
      <w:r w:rsidRPr="004A4CEF">
        <w:rPr>
          <w:bCs/>
        </w:rPr>
        <w:t>The following questions relate to the data collection and data storage period. These are dates when all data are collected and analyzed to conduct the research.</w:t>
      </w:r>
      <w:r>
        <w:rPr>
          <w:b/>
        </w:rPr>
        <w:br/>
      </w:r>
      <w:r>
        <w:rPr>
          <w:b/>
        </w:rPr>
        <w:br/>
      </w:r>
      <w:commentRangeStart w:id="0"/>
      <w:r w:rsidR="00F757F1">
        <w:rPr>
          <w:b/>
        </w:rPr>
        <w:t>6.1 Where will the data be stored during the data collection and data analyzing period?</w:t>
      </w:r>
      <w:commentRangeEnd w:id="0"/>
      <w:r w:rsidR="00896E9A">
        <w:rPr>
          <w:rStyle w:val="CommentReference"/>
        </w:rPr>
        <w:commentReference w:id="0"/>
      </w:r>
    </w:p>
    <w:p w14:paraId="788C99E7" w14:textId="5BBBFA65" w:rsidR="00F757F1" w:rsidRPr="00802143" w:rsidRDefault="00C442E4" w:rsidP="00F757F1">
      <w:sdt>
        <w:sdtPr>
          <w:id w:val="2011644548"/>
          <w14:checkbox>
            <w14:checked w14:val="0"/>
            <w14:checkedState w14:val="0052" w14:font="Wingdings 2"/>
            <w14:uncheckedState w14:val="2610" w14:font="MS Gothic"/>
          </w14:checkbox>
        </w:sdtPr>
        <w:sdtEndPr/>
        <w:sdtContent>
          <w:r w:rsidR="00F757F1" w:rsidRPr="00802143">
            <w:rPr>
              <w:rFonts w:ascii="MS Gothic" w:eastAsia="MS Gothic" w:hAnsi="MS Gothic"/>
            </w:rPr>
            <w:t>☐</w:t>
          </w:r>
        </w:sdtContent>
      </w:sdt>
      <w:r w:rsidR="00F757F1" w:rsidRPr="00802143">
        <w:t xml:space="preserve"> </w:t>
      </w:r>
      <w:r w:rsidR="00F757F1">
        <w:t>O-drive</w:t>
      </w:r>
    </w:p>
    <w:p w14:paraId="44F93212" w14:textId="0F40AB63" w:rsidR="00F757F1" w:rsidRDefault="00C442E4" w:rsidP="00F757F1">
      <w:sdt>
        <w:sdtPr>
          <w:id w:val="439570976"/>
          <w14:checkbox>
            <w14:checked w14:val="0"/>
            <w14:checkedState w14:val="0052" w14:font="Wingdings 2"/>
            <w14:uncheckedState w14:val="2610" w14:font="MS Gothic"/>
          </w14:checkbox>
        </w:sdtPr>
        <w:sdtEndPr/>
        <w:sdtContent>
          <w:r w:rsidR="00F757F1" w:rsidRPr="00802143">
            <w:rPr>
              <w:rFonts w:ascii="MS Gothic" w:eastAsia="MS Gothic" w:hAnsi="MS Gothic"/>
            </w:rPr>
            <w:t>☐</w:t>
          </w:r>
        </w:sdtContent>
      </w:sdt>
      <w:r w:rsidR="00F757F1" w:rsidRPr="00802143">
        <w:t xml:space="preserve"> </w:t>
      </w:r>
      <w:r w:rsidR="00F757F1">
        <w:t>Research drive</w:t>
      </w:r>
    </w:p>
    <w:p w14:paraId="2702BFD2" w14:textId="1ECAFD94" w:rsidR="00F757F1" w:rsidRPr="00802143" w:rsidRDefault="00C442E4" w:rsidP="00F757F1">
      <w:sdt>
        <w:sdtPr>
          <w:id w:val="-520930392"/>
          <w14:checkbox>
            <w14:checked w14:val="0"/>
            <w14:checkedState w14:val="0052" w14:font="Wingdings 2"/>
            <w14:uncheckedState w14:val="2610" w14:font="MS Gothic"/>
          </w14:checkbox>
        </w:sdtPr>
        <w:sdtEndPr/>
        <w:sdtContent>
          <w:r w:rsidR="00F757F1" w:rsidRPr="00802143">
            <w:rPr>
              <w:rFonts w:ascii="MS Gothic" w:eastAsia="MS Gothic" w:hAnsi="MS Gothic"/>
            </w:rPr>
            <w:t>☐</w:t>
          </w:r>
        </w:sdtContent>
      </w:sdt>
      <w:r w:rsidR="00F757F1" w:rsidRPr="00802143">
        <w:t xml:space="preserve"> </w:t>
      </w:r>
      <w:r w:rsidR="00F757F1">
        <w:t>Surfdrive</w:t>
      </w:r>
    </w:p>
    <w:p w14:paraId="2F85A89E" w14:textId="36284F75" w:rsidR="00F757F1" w:rsidRPr="00802143" w:rsidRDefault="00C442E4" w:rsidP="00F757F1">
      <w:sdt>
        <w:sdtPr>
          <w:id w:val="19600222"/>
          <w14:checkbox>
            <w14:checked w14:val="0"/>
            <w14:checkedState w14:val="0052" w14:font="Wingdings 2"/>
            <w14:uncheckedState w14:val="2610" w14:font="MS Gothic"/>
          </w14:checkbox>
        </w:sdtPr>
        <w:sdtEndPr/>
        <w:sdtContent>
          <w:r w:rsidR="00F757F1" w:rsidRPr="00802143">
            <w:rPr>
              <w:rFonts w:ascii="MS Gothic" w:eastAsia="MS Gothic" w:hAnsi="MS Gothic"/>
            </w:rPr>
            <w:t>☐</w:t>
          </w:r>
        </w:sdtContent>
      </w:sdt>
      <w:r w:rsidR="00F757F1" w:rsidRPr="00802143">
        <w:t xml:space="preserve"> </w:t>
      </w:r>
      <w:r w:rsidR="00F757F1">
        <w:t>SharePoint</w:t>
      </w:r>
    </w:p>
    <w:p w14:paraId="35A27A42" w14:textId="3A4ECF52" w:rsidR="00F757F1" w:rsidRPr="00802143" w:rsidRDefault="00C442E4" w:rsidP="00F757F1">
      <w:sdt>
        <w:sdtPr>
          <w:id w:val="1411505063"/>
          <w14:checkbox>
            <w14:checked w14:val="0"/>
            <w14:checkedState w14:val="0052" w14:font="Wingdings 2"/>
            <w14:uncheckedState w14:val="2610" w14:font="MS Gothic"/>
          </w14:checkbox>
        </w:sdtPr>
        <w:sdtEndPr/>
        <w:sdtContent>
          <w:r w:rsidR="00F757F1" w:rsidRPr="002471BB">
            <w:rPr>
              <w:rFonts w:ascii="MS Gothic" w:eastAsia="MS Gothic" w:hAnsi="MS Gothic"/>
            </w:rPr>
            <w:t>☐</w:t>
          </w:r>
        </w:sdtContent>
      </w:sdt>
      <w:r w:rsidR="00F757F1" w:rsidRPr="002471BB">
        <w:t xml:space="preserve"> </w:t>
      </w:r>
      <w:r w:rsidR="00F757F1">
        <w:t xml:space="preserve">Other, i.e. </w:t>
      </w:r>
      <w:r w:rsidR="00F757F1" w:rsidRPr="00F757F1">
        <w:rPr>
          <w:highlight w:val="yellow"/>
        </w:rPr>
        <w:t>&lt;insert storage location&gt;</w:t>
      </w:r>
    </w:p>
    <w:p w14:paraId="64B834FA" w14:textId="640153AC" w:rsidR="004A4CEF" w:rsidRPr="004A4CEF" w:rsidRDefault="004A4CEF" w:rsidP="004A4CEF">
      <w:pPr>
        <w:rPr>
          <w:bCs/>
          <w:i/>
          <w:iCs/>
        </w:rPr>
      </w:pPr>
      <w:r>
        <w:rPr>
          <w:b/>
        </w:rPr>
        <w:t>6.2 Who has access to the raw data during the data collection and data analyzing period?</w:t>
      </w:r>
      <w:r>
        <w:rPr>
          <w:b/>
        </w:rPr>
        <w:br/>
      </w:r>
      <w:r>
        <w:rPr>
          <w:bCs/>
          <w:i/>
          <w:iCs/>
        </w:rPr>
        <w:t xml:space="preserve">Please note the names and roles. </w:t>
      </w:r>
      <w:r w:rsidR="005901B5">
        <w:rPr>
          <w:bCs/>
          <w:i/>
          <w:iCs/>
        </w:rPr>
        <w:t>Note that a</w:t>
      </w:r>
      <w:r w:rsidR="005901B5" w:rsidRPr="005901B5">
        <w:rPr>
          <w:bCs/>
          <w:i/>
          <w:iCs/>
        </w:rPr>
        <w:t xml:space="preserve"> minimum of </w:t>
      </w:r>
      <w:r w:rsidR="005901B5" w:rsidRPr="005901B5">
        <w:rPr>
          <w:bCs/>
          <w:i/>
          <w:iCs/>
          <w:u w:val="single"/>
        </w:rPr>
        <w:t>2 people</w:t>
      </w:r>
      <w:r w:rsidR="005901B5" w:rsidRPr="005901B5">
        <w:rPr>
          <w:bCs/>
          <w:i/>
          <w:iCs/>
        </w:rPr>
        <w:t xml:space="preserve"> should have access to the data.</w:t>
      </w:r>
    </w:p>
    <w:tbl>
      <w:tblPr>
        <w:tblStyle w:val="TableGrid"/>
        <w:tblW w:w="11000" w:type="dxa"/>
        <w:tblLook w:val="04A0" w:firstRow="1" w:lastRow="0" w:firstColumn="1" w:lastColumn="0" w:noHBand="0" w:noVBand="1"/>
      </w:tblPr>
      <w:tblGrid>
        <w:gridCol w:w="11000"/>
      </w:tblGrid>
      <w:tr w:rsidR="004A4CEF" w:rsidRPr="00802143" w14:paraId="01E5D317" w14:textId="77777777" w:rsidTr="00E76763">
        <w:trPr>
          <w:trHeight w:val="940"/>
        </w:trPr>
        <w:tc>
          <w:tcPr>
            <w:tcW w:w="11000" w:type="dxa"/>
          </w:tcPr>
          <w:p w14:paraId="09D54F56" w14:textId="4BE829AF" w:rsidR="004A4CEF" w:rsidRPr="00E8492D" w:rsidRDefault="00E8492D" w:rsidP="00E76763">
            <w:pPr>
              <w:rPr>
                <w:bCs/>
                <w:lang w:eastAsia="ja-JP"/>
              </w:rPr>
            </w:pPr>
            <w:r w:rsidRPr="00E8492D">
              <w:rPr>
                <w:bCs/>
                <w:lang w:eastAsia="ja-JP"/>
              </w:rPr>
              <w:t xml:space="preserve">TSB default answer: </w:t>
            </w:r>
          </w:p>
          <w:p w14:paraId="0DC307B2" w14:textId="42B49715" w:rsidR="00D730D8" w:rsidRPr="00D730D8" w:rsidRDefault="00D730D8" w:rsidP="00E76763">
            <w:pPr>
              <w:rPr>
                <w:bCs/>
                <w:lang w:eastAsia="ja-JP"/>
              </w:rPr>
            </w:pPr>
            <w:r>
              <w:rPr>
                <w:bCs/>
                <w:lang w:eastAsia="ja-JP"/>
              </w:rPr>
              <w:t>[Name], principal investigator</w:t>
            </w:r>
            <w:r>
              <w:rPr>
                <w:bCs/>
                <w:lang w:eastAsia="ja-JP"/>
              </w:rPr>
              <w:br/>
              <w:t>[Name], supervisor/co-researcher</w:t>
            </w:r>
          </w:p>
          <w:p w14:paraId="57515B06" w14:textId="57F51411" w:rsidR="004A4CEF" w:rsidRPr="00D730D8" w:rsidRDefault="004A4CEF" w:rsidP="00E76763">
            <w:pPr>
              <w:rPr>
                <w:bCs/>
                <w:lang w:eastAsia="ja-JP"/>
              </w:rPr>
            </w:pPr>
          </w:p>
          <w:p w14:paraId="671DEBA4" w14:textId="77777777" w:rsidR="004A4CEF" w:rsidRPr="00802143" w:rsidRDefault="004A4CEF" w:rsidP="00E76763">
            <w:pPr>
              <w:rPr>
                <w:b/>
                <w:lang w:eastAsia="ja-JP"/>
              </w:rPr>
            </w:pPr>
          </w:p>
        </w:tc>
      </w:tr>
    </w:tbl>
    <w:p w14:paraId="0FAB321C" w14:textId="77777777" w:rsidR="004A4CEF" w:rsidRDefault="004A4CEF" w:rsidP="004A4CEF">
      <w:pPr>
        <w:rPr>
          <w:b/>
        </w:rPr>
      </w:pPr>
    </w:p>
    <w:p w14:paraId="3A7D50CF" w14:textId="43DB4E63" w:rsidR="004A4CEF" w:rsidRPr="004A4CEF" w:rsidRDefault="004A4CEF" w:rsidP="004A4CEF">
      <w:pPr>
        <w:rPr>
          <w:bCs/>
          <w:i/>
          <w:iCs/>
        </w:rPr>
      </w:pPr>
      <w:r>
        <w:rPr>
          <w:b/>
        </w:rPr>
        <w:t>6.3 Who has access to the processed data during the data collection and data analyzing period?</w:t>
      </w:r>
      <w:r>
        <w:rPr>
          <w:b/>
        </w:rPr>
        <w:br/>
      </w:r>
      <w:r>
        <w:rPr>
          <w:bCs/>
          <w:i/>
          <w:iCs/>
        </w:rPr>
        <w:t xml:space="preserve">Please note the names and roles. </w:t>
      </w:r>
      <w:r w:rsidR="00C33537">
        <w:rPr>
          <w:bCs/>
          <w:i/>
          <w:iCs/>
        </w:rPr>
        <w:t>Note that a</w:t>
      </w:r>
      <w:r w:rsidR="00C33537" w:rsidRPr="005901B5">
        <w:rPr>
          <w:bCs/>
          <w:i/>
          <w:iCs/>
        </w:rPr>
        <w:t xml:space="preserve"> minimum of </w:t>
      </w:r>
      <w:r w:rsidR="00C33537" w:rsidRPr="005901B5">
        <w:rPr>
          <w:bCs/>
          <w:i/>
          <w:iCs/>
          <w:u w:val="single"/>
        </w:rPr>
        <w:t>2 people</w:t>
      </w:r>
      <w:r w:rsidR="00C33537" w:rsidRPr="005901B5">
        <w:rPr>
          <w:bCs/>
          <w:i/>
          <w:iCs/>
        </w:rPr>
        <w:t xml:space="preserve"> should have access to the data.</w:t>
      </w:r>
    </w:p>
    <w:tbl>
      <w:tblPr>
        <w:tblStyle w:val="TableGrid"/>
        <w:tblW w:w="11000" w:type="dxa"/>
        <w:tblLook w:val="04A0" w:firstRow="1" w:lastRow="0" w:firstColumn="1" w:lastColumn="0" w:noHBand="0" w:noVBand="1"/>
      </w:tblPr>
      <w:tblGrid>
        <w:gridCol w:w="11000"/>
      </w:tblGrid>
      <w:tr w:rsidR="004A4CEF" w:rsidRPr="00802143" w14:paraId="43CFE887" w14:textId="77777777" w:rsidTr="00E76763">
        <w:trPr>
          <w:trHeight w:val="940"/>
        </w:trPr>
        <w:tc>
          <w:tcPr>
            <w:tcW w:w="11000" w:type="dxa"/>
          </w:tcPr>
          <w:p w14:paraId="32D66277" w14:textId="77777777" w:rsidR="00E8492D" w:rsidRPr="00E8492D" w:rsidRDefault="00E8492D" w:rsidP="00E8492D">
            <w:pPr>
              <w:rPr>
                <w:bCs/>
                <w:lang w:eastAsia="ja-JP"/>
              </w:rPr>
            </w:pPr>
            <w:r w:rsidRPr="00E8492D">
              <w:rPr>
                <w:bCs/>
                <w:lang w:eastAsia="ja-JP"/>
              </w:rPr>
              <w:t xml:space="preserve">TSB default answer: </w:t>
            </w:r>
          </w:p>
          <w:p w14:paraId="7491FB8C" w14:textId="77777777" w:rsidR="004A4CEF" w:rsidRPr="00802143" w:rsidRDefault="004A4CEF" w:rsidP="00E76763">
            <w:pPr>
              <w:rPr>
                <w:b/>
                <w:lang w:eastAsia="ja-JP"/>
              </w:rPr>
            </w:pPr>
          </w:p>
          <w:p w14:paraId="30CD6616" w14:textId="77777777" w:rsidR="00D730D8" w:rsidRPr="00D730D8" w:rsidRDefault="00D730D8" w:rsidP="00D730D8">
            <w:pPr>
              <w:rPr>
                <w:bCs/>
                <w:lang w:eastAsia="ja-JP"/>
              </w:rPr>
            </w:pPr>
            <w:r>
              <w:rPr>
                <w:bCs/>
                <w:lang w:eastAsia="ja-JP"/>
              </w:rPr>
              <w:t>[Name], principal investigator</w:t>
            </w:r>
            <w:r>
              <w:rPr>
                <w:bCs/>
                <w:lang w:eastAsia="ja-JP"/>
              </w:rPr>
              <w:br/>
              <w:t>[Name], supervisor/co-researcher</w:t>
            </w:r>
          </w:p>
          <w:p w14:paraId="52D2291E" w14:textId="77777777" w:rsidR="00D730D8" w:rsidRPr="00D730D8" w:rsidRDefault="00D730D8" w:rsidP="00D730D8">
            <w:pPr>
              <w:rPr>
                <w:bCs/>
                <w:lang w:eastAsia="ja-JP"/>
              </w:rPr>
            </w:pPr>
            <w:r>
              <w:rPr>
                <w:bCs/>
                <w:lang w:eastAsia="ja-JP"/>
              </w:rPr>
              <w:lastRenderedPageBreak/>
              <w:t xml:space="preserve">Etc. </w:t>
            </w:r>
          </w:p>
          <w:p w14:paraId="1F6C2EB6" w14:textId="77777777" w:rsidR="004A4CEF" w:rsidRPr="00802143" w:rsidRDefault="004A4CEF" w:rsidP="00E76763">
            <w:pPr>
              <w:rPr>
                <w:b/>
                <w:lang w:eastAsia="ja-JP"/>
              </w:rPr>
            </w:pPr>
          </w:p>
          <w:p w14:paraId="1448B18B" w14:textId="77777777" w:rsidR="004A4CEF" w:rsidRPr="00802143" w:rsidRDefault="004A4CEF" w:rsidP="00E76763">
            <w:pPr>
              <w:rPr>
                <w:b/>
                <w:lang w:eastAsia="ja-JP"/>
              </w:rPr>
            </w:pPr>
          </w:p>
        </w:tc>
      </w:tr>
    </w:tbl>
    <w:p w14:paraId="1A186461" w14:textId="77777777" w:rsidR="004A4CEF" w:rsidRDefault="004A4CEF" w:rsidP="004A4CEF">
      <w:pPr>
        <w:rPr>
          <w:b/>
        </w:rPr>
      </w:pPr>
      <w:r>
        <w:rPr>
          <w:b/>
        </w:rPr>
        <w:lastRenderedPageBreak/>
        <w:br w:type="page"/>
      </w:r>
    </w:p>
    <w:p w14:paraId="4F294C23" w14:textId="77777777" w:rsidR="004A4CEF" w:rsidRPr="004A4CEF" w:rsidRDefault="004A4CEF" w:rsidP="004A4CEF">
      <w:pPr>
        <w:rPr>
          <w:b/>
        </w:rPr>
      </w:pPr>
      <w:r w:rsidRPr="004A4CEF">
        <w:rPr>
          <w:b/>
        </w:rPr>
        <w:lastRenderedPageBreak/>
        <w:t>Data Archiving period</w:t>
      </w:r>
    </w:p>
    <w:p w14:paraId="73E9C079" w14:textId="77777777" w:rsidR="004A4CEF" w:rsidRDefault="004A4CEF" w:rsidP="004A4CEF">
      <w:pPr>
        <w:rPr>
          <w:bCs/>
        </w:rPr>
      </w:pPr>
      <w:r w:rsidRPr="004A4CEF">
        <w:rPr>
          <w:bCs/>
        </w:rPr>
        <w:t>Data storage during data archiving. The following questions apply to data archiving. After the research is completed and the data is stored in a secure (digital) facility.</w:t>
      </w:r>
    </w:p>
    <w:p w14:paraId="1C68DB38" w14:textId="4F928D3C" w:rsidR="004A4CEF" w:rsidRDefault="004A4CEF" w:rsidP="004A4CEF">
      <w:pPr>
        <w:rPr>
          <w:b/>
        </w:rPr>
      </w:pPr>
      <w:commentRangeStart w:id="1"/>
      <w:r>
        <w:rPr>
          <w:b/>
        </w:rPr>
        <w:t>6.4 Where will the data be archived?</w:t>
      </w:r>
      <w:commentRangeEnd w:id="1"/>
      <w:r w:rsidR="00896E9A">
        <w:rPr>
          <w:rStyle w:val="CommentReference"/>
        </w:rPr>
        <w:commentReference w:id="1"/>
      </w:r>
    </w:p>
    <w:p w14:paraId="7DAEB235" w14:textId="7588D208" w:rsidR="004A4CEF" w:rsidRDefault="00C442E4" w:rsidP="004A4CEF">
      <w:sdt>
        <w:sdtPr>
          <w:id w:val="-753741122"/>
          <w14:checkbox>
            <w14:checked w14:val="1"/>
            <w14:checkedState w14:val="0052" w14:font="Wingdings 2"/>
            <w14:uncheckedState w14:val="2610" w14:font="MS Gothic"/>
          </w14:checkbox>
        </w:sdtPr>
        <w:sdtEndPr/>
        <w:sdtContent>
          <w:r w:rsidR="00D730D8">
            <w:sym w:font="Wingdings 2" w:char="F052"/>
          </w:r>
        </w:sdtContent>
      </w:sdt>
      <w:r w:rsidR="004A4CEF" w:rsidRPr="00802143">
        <w:t xml:space="preserve"> </w:t>
      </w:r>
      <w:r w:rsidR="004A4CEF">
        <w:t>DataVerse</w:t>
      </w:r>
    </w:p>
    <w:p w14:paraId="27BE93E5" w14:textId="3D0B9EBC" w:rsidR="004A4CEF" w:rsidRPr="00802143" w:rsidRDefault="00C442E4" w:rsidP="004A4CEF">
      <w:sdt>
        <w:sdtPr>
          <w:id w:val="860087817"/>
          <w14:checkbox>
            <w14:checked w14:val="0"/>
            <w14:checkedState w14:val="0052" w14:font="Wingdings 2"/>
            <w14:uncheckedState w14:val="2610" w14:font="MS Gothic"/>
          </w14:checkbox>
        </w:sdtPr>
        <w:sdtEndPr/>
        <w:sdtContent>
          <w:r w:rsidR="004A4CEF" w:rsidRPr="00802143">
            <w:rPr>
              <w:rFonts w:ascii="MS Gothic" w:eastAsia="MS Gothic" w:hAnsi="MS Gothic"/>
            </w:rPr>
            <w:t>☐</w:t>
          </w:r>
        </w:sdtContent>
      </w:sdt>
      <w:r w:rsidR="004A4CEF" w:rsidRPr="00802143">
        <w:t xml:space="preserve"> </w:t>
      </w:r>
      <w:r w:rsidR="004A4CEF">
        <w:t>O-drive</w:t>
      </w:r>
    </w:p>
    <w:p w14:paraId="0AFFFEFD" w14:textId="3DEEA75C" w:rsidR="004A4CEF" w:rsidRDefault="00C442E4" w:rsidP="004A4CEF">
      <w:sdt>
        <w:sdtPr>
          <w:id w:val="-1434970192"/>
          <w14:checkbox>
            <w14:checked w14:val="0"/>
            <w14:checkedState w14:val="0052" w14:font="Wingdings 2"/>
            <w14:uncheckedState w14:val="2610" w14:font="MS Gothic"/>
          </w14:checkbox>
        </w:sdtPr>
        <w:sdtEndPr/>
        <w:sdtContent>
          <w:r w:rsidR="004A4CEF" w:rsidRPr="00802143">
            <w:rPr>
              <w:rFonts w:ascii="MS Gothic" w:eastAsia="MS Gothic" w:hAnsi="MS Gothic"/>
            </w:rPr>
            <w:t>☐</w:t>
          </w:r>
        </w:sdtContent>
      </w:sdt>
      <w:r w:rsidR="004A4CEF" w:rsidRPr="00802143">
        <w:t xml:space="preserve"> </w:t>
      </w:r>
      <w:r w:rsidR="004A4CEF">
        <w:t xml:space="preserve">Other, i.e. </w:t>
      </w:r>
      <w:r w:rsidR="004A4CEF" w:rsidRPr="004A4CEF">
        <w:rPr>
          <w:highlight w:val="yellow"/>
        </w:rPr>
        <w:t>&lt;insert storage location&gt;</w:t>
      </w:r>
    </w:p>
    <w:p w14:paraId="0CF38F8F" w14:textId="756F405E" w:rsidR="004A4CEF" w:rsidRPr="004A4CEF" w:rsidRDefault="004A4CEF" w:rsidP="004A4CEF">
      <w:pPr>
        <w:rPr>
          <w:bCs/>
          <w:i/>
          <w:iCs/>
        </w:rPr>
      </w:pPr>
      <w:r>
        <w:rPr>
          <w:b/>
        </w:rPr>
        <w:t>6.5 Who will have access to the raw data during the data archiving period?</w:t>
      </w:r>
      <w:r>
        <w:rPr>
          <w:b/>
        </w:rPr>
        <w:br/>
      </w:r>
      <w:r>
        <w:rPr>
          <w:bCs/>
          <w:i/>
          <w:iCs/>
        </w:rPr>
        <w:t xml:space="preserve">Please note the names and roles. </w:t>
      </w:r>
      <w:r w:rsidR="00D27E45">
        <w:rPr>
          <w:bCs/>
          <w:i/>
          <w:iCs/>
        </w:rPr>
        <w:t>Note that a</w:t>
      </w:r>
      <w:r w:rsidR="00D27E45" w:rsidRPr="005901B5">
        <w:rPr>
          <w:bCs/>
          <w:i/>
          <w:iCs/>
        </w:rPr>
        <w:t xml:space="preserve"> minimum of </w:t>
      </w:r>
      <w:r w:rsidR="00D27E45" w:rsidRPr="005901B5">
        <w:rPr>
          <w:bCs/>
          <w:i/>
          <w:iCs/>
          <w:u w:val="single"/>
        </w:rPr>
        <w:t>2 people</w:t>
      </w:r>
      <w:r w:rsidR="00D27E45" w:rsidRPr="005901B5">
        <w:rPr>
          <w:bCs/>
          <w:i/>
          <w:iCs/>
        </w:rPr>
        <w:t xml:space="preserve"> should have access to the data.</w:t>
      </w:r>
    </w:p>
    <w:tbl>
      <w:tblPr>
        <w:tblStyle w:val="TableGrid"/>
        <w:tblW w:w="11000" w:type="dxa"/>
        <w:tblLook w:val="04A0" w:firstRow="1" w:lastRow="0" w:firstColumn="1" w:lastColumn="0" w:noHBand="0" w:noVBand="1"/>
      </w:tblPr>
      <w:tblGrid>
        <w:gridCol w:w="11000"/>
      </w:tblGrid>
      <w:tr w:rsidR="004A4CEF" w:rsidRPr="00802143" w14:paraId="558BE43C" w14:textId="77777777" w:rsidTr="00E76763">
        <w:trPr>
          <w:trHeight w:val="940"/>
        </w:trPr>
        <w:tc>
          <w:tcPr>
            <w:tcW w:w="11000" w:type="dxa"/>
          </w:tcPr>
          <w:p w14:paraId="658C39A2" w14:textId="77777777" w:rsidR="00E8492D" w:rsidRPr="00E8492D" w:rsidRDefault="00E8492D" w:rsidP="00E8492D">
            <w:pPr>
              <w:rPr>
                <w:bCs/>
                <w:lang w:eastAsia="ja-JP"/>
              </w:rPr>
            </w:pPr>
            <w:r w:rsidRPr="00E8492D">
              <w:rPr>
                <w:bCs/>
                <w:lang w:eastAsia="ja-JP"/>
              </w:rPr>
              <w:t xml:space="preserve">TSB default answer: </w:t>
            </w:r>
          </w:p>
          <w:p w14:paraId="76D71E50" w14:textId="77777777" w:rsidR="004A4CEF" w:rsidRPr="00802143" w:rsidRDefault="004A4CEF" w:rsidP="00E76763">
            <w:pPr>
              <w:rPr>
                <w:b/>
                <w:lang w:eastAsia="ja-JP"/>
              </w:rPr>
            </w:pPr>
          </w:p>
          <w:p w14:paraId="6380368B" w14:textId="77777777" w:rsidR="00D730D8" w:rsidRPr="00D730D8" w:rsidRDefault="00D730D8" w:rsidP="00D730D8">
            <w:pPr>
              <w:rPr>
                <w:bCs/>
                <w:lang w:eastAsia="ja-JP"/>
              </w:rPr>
            </w:pPr>
            <w:r>
              <w:rPr>
                <w:bCs/>
                <w:lang w:eastAsia="ja-JP"/>
              </w:rPr>
              <w:t>[Name], principal investigator</w:t>
            </w:r>
            <w:r>
              <w:rPr>
                <w:bCs/>
                <w:lang w:eastAsia="ja-JP"/>
              </w:rPr>
              <w:br/>
              <w:t>[Name], supervisor/co-researcher</w:t>
            </w:r>
          </w:p>
          <w:p w14:paraId="48B959BF" w14:textId="11481A11" w:rsidR="00D730D8" w:rsidRPr="00D730D8" w:rsidRDefault="00D730D8" w:rsidP="00D730D8">
            <w:pPr>
              <w:rPr>
                <w:bCs/>
                <w:lang w:eastAsia="ja-JP"/>
              </w:rPr>
            </w:pPr>
          </w:p>
          <w:p w14:paraId="35B2DA33" w14:textId="77777777" w:rsidR="004A4CEF" w:rsidRPr="00802143" w:rsidRDefault="004A4CEF" w:rsidP="00E76763">
            <w:pPr>
              <w:rPr>
                <w:b/>
                <w:lang w:eastAsia="ja-JP"/>
              </w:rPr>
            </w:pPr>
          </w:p>
          <w:p w14:paraId="2969A92D" w14:textId="77777777" w:rsidR="004A4CEF" w:rsidRPr="00802143" w:rsidRDefault="004A4CEF" w:rsidP="00E76763">
            <w:pPr>
              <w:rPr>
                <w:b/>
                <w:lang w:eastAsia="ja-JP"/>
              </w:rPr>
            </w:pPr>
          </w:p>
        </w:tc>
      </w:tr>
    </w:tbl>
    <w:p w14:paraId="72BFB72C" w14:textId="77777777" w:rsidR="004A4CEF" w:rsidRDefault="004A4CEF" w:rsidP="004A4CEF">
      <w:pPr>
        <w:rPr>
          <w:b/>
        </w:rPr>
      </w:pPr>
    </w:p>
    <w:p w14:paraId="3FE309F9" w14:textId="161CB3C1" w:rsidR="004A4CEF" w:rsidRPr="004A4CEF" w:rsidRDefault="004A4CEF" w:rsidP="004A4CEF">
      <w:pPr>
        <w:rPr>
          <w:bCs/>
          <w:i/>
          <w:iCs/>
        </w:rPr>
      </w:pPr>
      <w:r>
        <w:rPr>
          <w:b/>
        </w:rPr>
        <w:t>6.6 Who will have access to the processed data during the data archiving period?</w:t>
      </w:r>
      <w:r>
        <w:rPr>
          <w:b/>
        </w:rPr>
        <w:br/>
      </w:r>
      <w:r>
        <w:rPr>
          <w:bCs/>
          <w:i/>
          <w:iCs/>
        </w:rPr>
        <w:t xml:space="preserve">Please note the names and roles. </w:t>
      </w:r>
      <w:r w:rsidR="00D27E45">
        <w:rPr>
          <w:bCs/>
          <w:i/>
          <w:iCs/>
        </w:rPr>
        <w:t>Note that a</w:t>
      </w:r>
      <w:r w:rsidR="00D27E45" w:rsidRPr="005901B5">
        <w:rPr>
          <w:bCs/>
          <w:i/>
          <w:iCs/>
        </w:rPr>
        <w:t xml:space="preserve"> minimum of </w:t>
      </w:r>
      <w:r w:rsidR="00D27E45" w:rsidRPr="005901B5">
        <w:rPr>
          <w:bCs/>
          <w:i/>
          <w:iCs/>
          <w:u w:val="single"/>
        </w:rPr>
        <w:t>2 people</w:t>
      </w:r>
      <w:r w:rsidR="00D27E45" w:rsidRPr="005901B5">
        <w:rPr>
          <w:bCs/>
          <w:i/>
          <w:iCs/>
        </w:rPr>
        <w:t xml:space="preserve"> should have access to the data.</w:t>
      </w:r>
    </w:p>
    <w:tbl>
      <w:tblPr>
        <w:tblStyle w:val="TableGrid"/>
        <w:tblW w:w="11000" w:type="dxa"/>
        <w:tblLook w:val="04A0" w:firstRow="1" w:lastRow="0" w:firstColumn="1" w:lastColumn="0" w:noHBand="0" w:noVBand="1"/>
      </w:tblPr>
      <w:tblGrid>
        <w:gridCol w:w="11000"/>
      </w:tblGrid>
      <w:tr w:rsidR="004A4CEF" w:rsidRPr="00802143" w14:paraId="7427CE7F" w14:textId="77777777" w:rsidTr="00E76763">
        <w:trPr>
          <w:trHeight w:val="940"/>
        </w:trPr>
        <w:tc>
          <w:tcPr>
            <w:tcW w:w="11000" w:type="dxa"/>
          </w:tcPr>
          <w:p w14:paraId="4F8BE3DA" w14:textId="77777777" w:rsidR="00E8492D" w:rsidRPr="00E8492D" w:rsidRDefault="00E8492D" w:rsidP="00E8492D">
            <w:pPr>
              <w:rPr>
                <w:bCs/>
                <w:lang w:eastAsia="ja-JP"/>
              </w:rPr>
            </w:pPr>
            <w:r w:rsidRPr="00E8492D">
              <w:rPr>
                <w:bCs/>
                <w:lang w:eastAsia="ja-JP"/>
              </w:rPr>
              <w:t xml:space="preserve">TSB default answer: </w:t>
            </w:r>
          </w:p>
          <w:p w14:paraId="04025A05" w14:textId="77777777" w:rsidR="004A4CEF" w:rsidRPr="00802143" w:rsidRDefault="004A4CEF" w:rsidP="00E76763">
            <w:pPr>
              <w:rPr>
                <w:b/>
                <w:lang w:eastAsia="ja-JP"/>
              </w:rPr>
            </w:pPr>
          </w:p>
          <w:p w14:paraId="09B4D9C5" w14:textId="77777777" w:rsidR="00D730D8" w:rsidRPr="00D730D8" w:rsidRDefault="00D730D8" w:rsidP="00D730D8">
            <w:pPr>
              <w:rPr>
                <w:bCs/>
                <w:lang w:eastAsia="ja-JP"/>
              </w:rPr>
            </w:pPr>
            <w:r>
              <w:rPr>
                <w:bCs/>
                <w:lang w:eastAsia="ja-JP"/>
              </w:rPr>
              <w:t>[Name], principal investigator</w:t>
            </w:r>
            <w:r>
              <w:rPr>
                <w:bCs/>
                <w:lang w:eastAsia="ja-JP"/>
              </w:rPr>
              <w:br/>
              <w:t>[Name], supervisor/co-researcher</w:t>
            </w:r>
          </w:p>
          <w:p w14:paraId="7A1304D3" w14:textId="7A1461FD" w:rsidR="00D730D8" w:rsidRPr="00D730D8" w:rsidRDefault="00D730D8" w:rsidP="00D730D8">
            <w:pPr>
              <w:rPr>
                <w:bCs/>
                <w:lang w:eastAsia="ja-JP"/>
              </w:rPr>
            </w:pPr>
          </w:p>
          <w:p w14:paraId="69442D02" w14:textId="77777777" w:rsidR="004A4CEF" w:rsidRPr="00802143" w:rsidRDefault="004A4CEF" w:rsidP="00E76763">
            <w:pPr>
              <w:rPr>
                <w:b/>
                <w:lang w:eastAsia="ja-JP"/>
              </w:rPr>
            </w:pPr>
          </w:p>
          <w:p w14:paraId="777F9298" w14:textId="77777777" w:rsidR="004A4CEF" w:rsidRPr="00802143" w:rsidRDefault="004A4CEF" w:rsidP="00E76763">
            <w:pPr>
              <w:rPr>
                <w:b/>
                <w:lang w:eastAsia="ja-JP"/>
              </w:rPr>
            </w:pPr>
          </w:p>
        </w:tc>
      </w:tr>
    </w:tbl>
    <w:p w14:paraId="3DF100AD" w14:textId="77777777" w:rsidR="004A4CEF" w:rsidRDefault="004A4CEF" w:rsidP="004A4CEF">
      <w:pPr>
        <w:rPr>
          <w:b/>
        </w:rPr>
      </w:pPr>
    </w:p>
    <w:p w14:paraId="61B3B407" w14:textId="3A6B7420" w:rsidR="004A4CEF" w:rsidRPr="004A4CEF" w:rsidRDefault="004A4CEF" w:rsidP="004A4CEF">
      <w:pPr>
        <w:rPr>
          <w:bCs/>
          <w:i/>
          <w:iCs/>
        </w:rPr>
      </w:pPr>
      <w:commentRangeStart w:id="2"/>
      <w:r>
        <w:rPr>
          <w:b/>
        </w:rPr>
        <w:t>6.7 How long will the data be archived (in years)? And which criteria will you use to decide which data will have to be archived for long-term retention and access? Which (part of the) data will have to be destroyed to ensure privacy protection?</w:t>
      </w:r>
      <w:r>
        <w:rPr>
          <w:bCs/>
          <w:i/>
          <w:iCs/>
        </w:rPr>
        <w:t xml:space="preserve"> </w:t>
      </w:r>
      <w:commentRangeEnd w:id="2"/>
      <w:r w:rsidR="00896E9A">
        <w:rPr>
          <w:rStyle w:val="CommentReference"/>
        </w:rPr>
        <w:commentReference w:id="2"/>
      </w:r>
    </w:p>
    <w:tbl>
      <w:tblPr>
        <w:tblStyle w:val="TableGrid"/>
        <w:tblW w:w="11000" w:type="dxa"/>
        <w:tblLook w:val="04A0" w:firstRow="1" w:lastRow="0" w:firstColumn="1" w:lastColumn="0" w:noHBand="0" w:noVBand="1"/>
      </w:tblPr>
      <w:tblGrid>
        <w:gridCol w:w="11000"/>
      </w:tblGrid>
      <w:tr w:rsidR="004A4CEF" w:rsidRPr="00802143" w14:paraId="7498D981" w14:textId="77777777" w:rsidTr="00E76763">
        <w:trPr>
          <w:trHeight w:val="940"/>
        </w:trPr>
        <w:tc>
          <w:tcPr>
            <w:tcW w:w="11000" w:type="dxa"/>
          </w:tcPr>
          <w:p w14:paraId="460E5FD0" w14:textId="77777777" w:rsidR="004A4CEF" w:rsidRPr="00802143" w:rsidRDefault="004A4CEF" w:rsidP="00E76763">
            <w:pPr>
              <w:rPr>
                <w:b/>
                <w:lang w:eastAsia="ja-JP"/>
              </w:rPr>
            </w:pPr>
          </w:p>
          <w:p w14:paraId="44B10088" w14:textId="77777777" w:rsidR="00E8492D" w:rsidRPr="00566C2D" w:rsidRDefault="00E8492D" w:rsidP="00E8492D">
            <w:pPr>
              <w:rPr>
                <w:bCs/>
                <w:lang w:eastAsia="ja-JP"/>
              </w:rPr>
            </w:pPr>
            <w:r w:rsidRPr="00566C2D">
              <w:rPr>
                <w:bCs/>
                <w:lang w:eastAsia="ja-JP"/>
              </w:rPr>
              <w:t xml:space="preserve">TSB default answer: </w:t>
            </w:r>
          </w:p>
          <w:p w14:paraId="277B870E" w14:textId="759D764E" w:rsidR="00D730D8" w:rsidRDefault="00D730D8" w:rsidP="00E76763">
            <w:r w:rsidRPr="00566C2D">
              <w:t xml:space="preserve">We intend to archive the </w:t>
            </w:r>
            <w:r w:rsidR="004B61D6" w:rsidRPr="00566C2D">
              <w:t xml:space="preserve">anonymous </w:t>
            </w:r>
            <w:r w:rsidRPr="00566C2D">
              <w:t>data</w:t>
            </w:r>
            <w:r w:rsidR="00734E76">
              <w:t xml:space="preserve"> for at least 10 years</w:t>
            </w:r>
            <w:r w:rsidRPr="00566C2D">
              <w:t xml:space="preserve">. We will make </w:t>
            </w:r>
            <w:r w:rsidR="004B61D6" w:rsidRPr="00566C2D">
              <w:t xml:space="preserve">anonymous </w:t>
            </w:r>
            <w:r w:rsidRPr="00566C2D">
              <w:t>data publicly available via certified data repositories.</w:t>
            </w:r>
            <w:r w:rsidR="008A0BB4" w:rsidRPr="00566C2D">
              <w:t xml:space="preserve"> </w:t>
            </w:r>
            <w:r w:rsidR="006C2033" w:rsidRPr="00566C2D">
              <w:t>P</w:t>
            </w:r>
            <w:r w:rsidR="008A0BB4" w:rsidRPr="00566C2D">
              <w:t xml:space="preserve">ersonal data (e.g., names, addresses, etc.) </w:t>
            </w:r>
            <w:r w:rsidR="00DC2CA6" w:rsidRPr="00566C2D">
              <w:t xml:space="preserve">will </w:t>
            </w:r>
            <w:r w:rsidR="006C2033" w:rsidRPr="00566C2D">
              <w:t xml:space="preserve">not </w:t>
            </w:r>
            <w:r w:rsidR="00DC2CA6" w:rsidRPr="00566C2D">
              <w:t>be</w:t>
            </w:r>
            <w:r w:rsidR="00DC2CA6">
              <w:t xml:space="preserve"> </w:t>
            </w:r>
            <w:r w:rsidR="006C2033">
              <w:t xml:space="preserve">shared. </w:t>
            </w:r>
          </w:p>
          <w:p w14:paraId="04931610" w14:textId="7BBDF233" w:rsidR="000419A9" w:rsidRDefault="000419A9" w:rsidP="00E76763"/>
          <w:p w14:paraId="7FBF9A8C" w14:textId="77777777" w:rsidR="004A4CEF" w:rsidRPr="00802143" w:rsidRDefault="004A4CEF" w:rsidP="00566C2D">
            <w:pPr>
              <w:rPr>
                <w:b/>
                <w:lang w:eastAsia="ja-JP"/>
              </w:rPr>
            </w:pPr>
          </w:p>
        </w:tc>
      </w:tr>
    </w:tbl>
    <w:p w14:paraId="3F0ED187" w14:textId="77777777" w:rsidR="004A4CEF" w:rsidRDefault="004A4CEF" w:rsidP="004A4CEF">
      <w:pPr>
        <w:rPr>
          <w:b/>
        </w:rPr>
      </w:pPr>
    </w:p>
    <w:p w14:paraId="40D50FE1" w14:textId="77777777" w:rsidR="004A4CEF" w:rsidRDefault="004A4CEF" w:rsidP="004A4CEF">
      <w:pPr>
        <w:rPr>
          <w:b/>
        </w:rPr>
      </w:pPr>
    </w:p>
    <w:p w14:paraId="4CC3E189" w14:textId="36890016" w:rsidR="004A4CEF" w:rsidRPr="004A4CEF" w:rsidRDefault="004A4CEF" w:rsidP="004A4CEF">
      <w:pPr>
        <w:rPr>
          <w:bCs/>
          <w:i/>
          <w:iCs/>
        </w:rPr>
      </w:pPr>
      <w:commentRangeStart w:id="3"/>
      <w:r>
        <w:rPr>
          <w:b/>
        </w:rPr>
        <w:t>6.8 What documentation and metadata will be provided and what metadata standard will be used (if any)?</w:t>
      </w:r>
      <w:r>
        <w:rPr>
          <w:bCs/>
          <w:i/>
          <w:iCs/>
        </w:rPr>
        <w:t xml:space="preserve"> </w:t>
      </w:r>
      <w:commentRangeEnd w:id="3"/>
      <w:r>
        <w:rPr>
          <w:rStyle w:val="CommentReference"/>
        </w:rPr>
        <w:commentReference w:id="3"/>
      </w:r>
    </w:p>
    <w:tbl>
      <w:tblPr>
        <w:tblStyle w:val="TableGrid"/>
        <w:tblW w:w="11056" w:type="dxa"/>
        <w:tblLook w:val="04A0" w:firstRow="1" w:lastRow="0" w:firstColumn="1" w:lastColumn="0" w:noHBand="0" w:noVBand="1"/>
      </w:tblPr>
      <w:tblGrid>
        <w:gridCol w:w="11056"/>
      </w:tblGrid>
      <w:tr w:rsidR="004A4CEF" w:rsidRPr="00802143" w14:paraId="7743CE99" w14:textId="77777777" w:rsidTr="004A4CEF">
        <w:trPr>
          <w:trHeight w:val="1523"/>
        </w:trPr>
        <w:tc>
          <w:tcPr>
            <w:tcW w:w="11056" w:type="dxa"/>
          </w:tcPr>
          <w:p w14:paraId="11B02834" w14:textId="77777777" w:rsidR="004A4CEF" w:rsidRPr="00802143" w:rsidRDefault="004A4CEF" w:rsidP="00E76763">
            <w:pPr>
              <w:rPr>
                <w:b/>
                <w:lang w:eastAsia="ja-JP"/>
              </w:rPr>
            </w:pPr>
          </w:p>
          <w:p w14:paraId="556E2F2E" w14:textId="77777777" w:rsidR="00E8492D" w:rsidRPr="00E8492D" w:rsidRDefault="00E8492D" w:rsidP="00E8492D">
            <w:pPr>
              <w:rPr>
                <w:bCs/>
                <w:lang w:eastAsia="ja-JP"/>
              </w:rPr>
            </w:pPr>
            <w:r w:rsidRPr="00E8492D">
              <w:rPr>
                <w:bCs/>
                <w:lang w:eastAsia="ja-JP"/>
              </w:rPr>
              <w:t xml:space="preserve">TSB default answer: </w:t>
            </w:r>
          </w:p>
          <w:p w14:paraId="2E0307CB" w14:textId="5C4AB1FB" w:rsidR="004A4CEF" w:rsidRDefault="00D730D8" w:rsidP="00E76763">
            <w:r>
              <w:t xml:space="preserve">We will follow </w:t>
            </w:r>
            <w:r w:rsidR="002570A4">
              <w:t>Tilburg</w:t>
            </w:r>
            <w:r>
              <w:t xml:space="preserve"> University Dataverse guidelines and will provide documentation and metadata following the DDI standard.</w:t>
            </w:r>
          </w:p>
          <w:p w14:paraId="756EB1FB" w14:textId="32AEEEF5" w:rsidR="00D730D8" w:rsidRDefault="00D730D8" w:rsidP="00E76763">
            <w:pPr>
              <w:rPr>
                <w:b/>
                <w:lang w:eastAsia="ja-JP"/>
              </w:rPr>
            </w:pPr>
          </w:p>
          <w:p w14:paraId="7C1201BF" w14:textId="791BD792" w:rsidR="00D730D8" w:rsidRPr="00D730D8" w:rsidRDefault="00D730D8" w:rsidP="00E76763">
            <w:pPr>
              <w:rPr>
                <w:bCs/>
                <w:lang w:eastAsia="ja-JP"/>
              </w:rPr>
            </w:pPr>
            <w:r w:rsidRPr="00D730D8">
              <w:rPr>
                <w:bCs/>
                <w:lang w:eastAsia="ja-JP"/>
              </w:rPr>
              <w:t>Or</w:t>
            </w:r>
          </w:p>
          <w:p w14:paraId="4CA06BBB" w14:textId="3C29FC2B" w:rsidR="00D730D8" w:rsidRDefault="00D730D8" w:rsidP="00E76763">
            <w:pPr>
              <w:rPr>
                <w:b/>
                <w:lang w:eastAsia="ja-JP"/>
              </w:rPr>
            </w:pPr>
          </w:p>
          <w:p w14:paraId="31BBC87A" w14:textId="62972B77" w:rsidR="00D730D8" w:rsidRPr="00802143" w:rsidRDefault="00D730D8" w:rsidP="00E76763">
            <w:pPr>
              <w:rPr>
                <w:b/>
                <w:lang w:eastAsia="ja-JP"/>
              </w:rPr>
            </w:pPr>
            <w:r>
              <w:t>We will provide documentation and metadata according to the guidelines of the TSB Science Committee. </w:t>
            </w:r>
          </w:p>
          <w:p w14:paraId="454EB35D" w14:textId="77777777" w:rsidR="004A4CEF" w:rsidRPr="00802143" w:rsidRDefault="00681E4B" w:rsidP="00E76763">
            <w:pPr>
              <w:rPr>
                <w:b/>
                <w:lang w:eastAsia="ja-JP"/>
              </w:rPr>
            </w:pPr>
            <w:commentRangeStart w:id="4"/>
            <w:commentRangeStart w:id="5"/>
            <w:commentRangeEnd w:id="4"/>
            <w:r>
              <w:rPr>
                <w:rStyle w:val="CommentReference"/>
              </w:rPr>
              <w:commentReference w:id="4"/>
            </w:r>
            <w:commentRangeEnd w:id="5"/>
            <w:r>
              <w:rPr>
                <w:rStyle w:val="CommentReference"/>
              </w:rPr>
              <w:commentReference w:id="5"/>
            </w:r>
          </w:p>
        </w:tc>
      </w:tr>
    </w:tbl>
    <w:p w14:paraId="1A1D544C" w14:textId="77777777" w:rsidR="004A4CEF" w:rsidRDefault="004A4CEF" w:rsidP="004A4CEF">
      <w:pPr>
        <w:rPr>
          <w:b/>
        </w:rPr>
      </w:pPr>
    </w:p>
    <w:p w14:paraId="2984E2F8" w14:textId="77777777" w:rsidR="004A4CEF" w:rsidRDefault="004A4CEF" w:rsidP="004A4CEF">
      <w:pPr>
        <w:rPr>
          <w:b/>
        </w:rPr>
      </w:pPr>
      <w:r>
        <w:rPr>
          <w:b/>
        </w:rPr>
        <w:t>6.9 Are you allowed to dispose of the data after the research project ends?</w:t>
      </w:r>
    </w:p>
    <w:p w14:paraId="3F42265B" w14:textId="2EE2CB4E" w:rsidR="004A4CEF" w:rsidRDefault="00C442E4" w:rsidP="004A4CEF">
      <w:sdt>
        <w:sdtPr>
          <w:id w:val="1854991723"/>
          <w14:checkbox>
            <w14:checked w14:val="0"/>
            <w14:checkedState w14:val="0052" w14:font="Wingdings 2"/>
            <w14:uncheckedState w14:val="2610" w14:font="MS Gothic"/>
          </w14:checkbox>
        </w:sdtPr>
        <w:sdtEndPr/>
        <w:sdtContent>
          <w:r w:rsidR="004A4CEF" w:rsidRPr="00802143">
            <w:rPr>
              <w:rFonts w:ascii="MS Gothic" w:eastAsia="MS Gothic" w:hAnsi="MS Gothic"/>
            </w:rPr>
            <w:t>☐</w:t>
          </w:r>
        </w:sdtContent>
      </w:sdt>
      <w:r w:rsidR="004A4CEF" w:rsidRPr="00802143">
        <w:t xml:space="preserve"> </w:t>
      </w:r>
      <w:r w:rsidR="004A4CEF">
        <w:t>Yes</w:t>
      </w:r>
    </w:p>
    <w:p w14:paraId="25E2B5DE" w14:textId="26E8B5FF" w:rsidR="004A4CEF" w:rsidRPr="00802143" w:rsidRDefault="00C442E4" w:rsidP="004A4CEF">
      <w:sdt>
        <w:sdtPr>
          <w:id w:val="-1841696850"/>
          <w14:checkbox>
            <w14:checked w14:val="1"/>
            <w14:checkedState w14:val="0052" w14:font="Wingdings 2"/>
            <w14:uncheckedState w14:val="2610" w14:font="MS Gothic"/>
          </w14:checkbox>
        </w:sdtPr>
        <w:sdtEndPr/>
        <w:sdtContent>
          <w:r w:rsidR="00D730D8">
            <w:sym w:font="Wingdings 2" w:char="F052"/>
          </w:r>
        </w:sdtContent>
      </w:sdt>
      <w:r w:rsidR="004A4CEF" w:rsidRPr="00802143">
        <w:t xml:space="preserve"> </w:t>
      </w:r>
      <w:r w:rsidR="004A4CEF">
        <w:t xml:space="preserve">No, </w:t>
      </w:r>
      <w:r w:rsidR="003C0898" w:rsidRPr="003C0898">
        <w:rPr>
          <w:highlight w:val="yellow"/>
        </w:rPr>
        <w:t>&lt;</w:t>
      </w:r>
      <w:r w:rsidR="00D730D8">
        <w:rPr>
          <w:highlight w:val="yellow"/>
        </w:rPr>
        <w:t>Because the data needs to be stored for a period of 10 years.</w:t>
      </w:r>
      <w:r w:rsidR="003C0898" w:rsidRPr="003C0898">
        <w:rPr>
          <w:highlight w:val="yellow"/>
        </w:rPr>
        <w:t>&gt;</w:t>
      </w:r>
    </w:p>
    <w:p w14:paraId="3D63AEFE" w14:textId="77777777" w:rsidR="003C0898" w:rsidRPr="003C0898" w:rsidRDefault="003C0898" w:rsidP="003C0898">
      <w:pPr>
        <w:rPr>
          <w:b/>
        </w:rPr>
      </w:pPr>
      <w:r w:rsidRPr="003C0898">
        <w:rPr>
          <w:b/>
        </w:rPr>
        <w:t>6.10 In case of non-digital data storage of the main data of a study</w:t>
      </w:r>
    </w:p>
    <w:p w14:paraId="343D1CD1" w14:textId="69313740" w:rsidR="003C0898" w:rsidRPr="00802143" w:rsidRDefault="003C0898" w:rsidP="003C0898">
      <w:pPr>
        <w:rPr>
          <w:b/>
        </w:rPr>
      </w:pPr>
      <w:r w:rsidRPr="00802143">
        <w:rPr>
          <w:b/>
        </w:rPr>
        <w:t>What kind of non-digital data will need to be stored during the study (paper surveys, transcripts, photocopies of original documents)? Do these data need special protection to secure privacy and confidentiality? Where will these data be stored? Who will have access to the data?</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3C0898" w:rsidRPr="00802143" w14:paraId="0D10F975" w14:textId="77777777" w:rsidTr="00E76763">
        <w:trPr>
          <w:trHeight w:val="1408"/>
        </w:trPr>
        <w:tc>
          <w:tcPr>
            <w:tcW w:w="11023" w:type="dxa"/>
          </w:tcPr>
          <w:p w14:paraId="27874FE6" w14:textId="77777777" w:rsidR="003C0898" w:rsidRPr="00802143" w:rsidRDefault="003C0898" w:rsidP="00E76763"/>
        </w:tc>
      </w:tr>
    </w:tbl>
    <w:p w14:paraId="5F3EBB3E" w14:textId="77777777" w:rsidR="003C0898" w:rsidRPr="00802143" w:rsidRDefault="003C0898" w:rsidP="003C0898">
      <w:pPr>
        <w:rPr>
          <w:b/>
        </w:rPr>
      </w:pPr>
    </w:p>
    <w:p w14:paraId="4D9E3325" w14:textId="7383861B" w:rsidR="004A4CEF" w:rsidRPr="003C0898" w:rsidRDefault="003C0898" w:rsidP="004A4CEF">
      <w:pPr>
        <w:rPr>
          <w:b/>
          <w:bCs/>
        </w:rPr>
      </w:pPr>
      <w:commentRangeStart w:id="6"/>
      <w:commentRangeStart w:id="7"/>
      <w:r w:rsidRPr="003C0898">
        <w:rPr>
          <w:b/>
          <w:bCs/>
        </w:rPr>
        <w:t xml:space="preserve">6.11 Will all or part of the data be made available for reuse after completion of the project according to the FAIR Principles? </w:t>
      </w:r>
      <w:commentRangeEnd w:id="6"/>
      <w:r>
        <w:rPr>
          <w:rStyle w:val="CommentReference"/>
        </w:rPr>
        <w:commentReference w:id="6"/>
      </w:r>
      <w:commentRangeEnd w:id="7"/>
      <w:r w:rsidR="00681E4B">
        <w:rPr>
          <w:rStyle w:val="CommentReference"/>
        </w:rPr>
        <w:commentReference w:id="7"/>
      </w:r>
    </w:p>
    <w:p w14:paraId="744A9F9A" w14:textId="63FE350D" w:rsidR="003C0898" w:rsidRDefault="00C442E4" w:rsidP="003C0898">
      <w:sdt>
        <w:sdtPr>
          <w:id w:val="2031676594"/>
          <w14:checkbox>
            <w14:checked w14:val="1"/>
            <w14:checkedState w14:val="0052" w14:font="Wingdings 2"/>
            <w14:uncheckedState w14:val="2610" w14:font="MS Gothic"/>
          </w14:checkbox>
        </w:sdtPr>
        <w:sdtEndPr/>
        <w:sdtContent>
          <w:r w:rsidR="00681E4B">
            <w:sym w:font="Wingdings 2" w:char="F052"/>
          </w:r>
        </w:sdtContent>
      </w:sdt>
      <w:r w:rsidR="003C0898" w:rsidRPr="00802143">
        <w:t xml:space="preserve"> </w:t>
      </w:r>
      <w:r w:rsidR="003C0898">
        <w:t>Yes. Please explain: when and how will the data be made available for re-use? Are there any restrictions for data sharing or any conditions for re-use of the data?</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3C0898" w:rsidRPr="00802143" w14:paraId="217CDB10" w14:textId="77777777" w:rsidTr="00E76763">
        <w:trPr>
          <w:trHeight w:val="1408"/>
        </w:trPr>
        <w:tc>
          <w:tcPr>
            <w:tcW w:w="11023" w:type="dxa"/>
          </w:tcPr>
          <w:p w14:paraId="7F14E660" w14:textId="77777777" w:rsidR="00E8492D" w:rsidRPr="00E8492D" w:rsidRDefault="00E8492D" w:rsidP="00E8492D">
            <w:pPr>
              <w:rPr>
                <w:bCs/>
                <w:lang w:eastAsia="ja-JP"/>
              </w:rPr>
            </w:pPr>
            <w:r w:rsidRPr="00E8492D">
              <w:rPr>
                <w:bCs/>
                <w:lang w:eastAsia="ja-JP"/>
              </w:rPr>
              <w:t xml:space="preserve">TSB default answer: </w:t>
            </w:r>
          </w:p>
          <w:p w14:paraId="16B7BA90" w14:textId="17B69D0A" w:rsidR="003C0898" w:rsidRPr="00802143" w:rsidRDefault="00681E4B" w:rsidP="00E76763">
            <w:r>
              <w:t xml:space="preserve">All data, materials, and code of our study will be publicly available via the Open Science Framework (OSF) or Dataverse. As a result, the files </w:t>
            </w:r>
            <w:r w:rsidRPr="00681E4B">
              <w:t>will be Findable, Accessible, Interoperable, and Reusable.</w:t>
            </w:r>
          </w:p>
        </w:tc>
      </w:tr>
    </w:tbl>
    <w:p w14:paraId="56E47DB7" w14:textId="77777777" w:rsidR="003C0898" w:rsidRDefault="003C0898" w:rsidP="003C0898"/>
    <w:p w14:paraId="6DD9D892" w14:textId="1B870A3F" w:rsidR="003C0898" w:rsidRPr="00802143" w:rsidRDefault="00C442E4" w:rsidP="003C0898">
      <w:sdt>
        <w:sdtPr>
          <w:id w:val="-417178583"/>
          <w14:checkbox>
            <w14:checked w14:val="0"/>
            <w14:checkedState w14:val="0052" w14:font="Wingdings 2"/>
            <w14:uncheckedState w14:val="2610" w14:font="MS Gothic"/>
          </w14:checkbox>
        </w:sdtPr>
        <w:sdtEndPr/>
        <w:sdtContent>
          <w:r w:rsidR="003C0898" w:rsidRPr="00802143">
            <w:rPr>
              <w:rFonts w:ascii="MS Gothic" w:eastAsia="MS Gothic" w:hAnsi="MS Gothic"/>
            </w:rPr>
            <w:t>☐</w:t>
          </w:r>
        </w:sdtContent>
      </w:sdt>
      <w:r w:rsidR="003C0898" w:rsidRPr="00802143">
        <w:t xml:space="preserve"> </w:t>
      </w:r>
      <w:r w:rsidR="003C0898">
        <w:t>My data cannot be shared with other researchers for reuse. Please explain why data can’t be shared:</w:t>
      </w:r>
    </w:p>
    <w:tbl>
      <w:tblPr>
        <w:tblStyle w:val="TableGrid"/>
        <w:tblpPr w:leftFromText="180" w:rightFromText="180" w:vertAnchor="text" w:horzAnchor="margin" w:tblpY="51"/>
        <w:tblW w:w="11000" w:type="dxa"/>
        <w:tblLook w:val="04A0" w:firstRow="1" w:lastRow="0" w:firstColumn="1" w:lastColumn="0" w:noHBand="0" w:noVBand="1"/>
      </w:tblPr>
      <w:tblGrid>
        <w:gridCol w:w="11000"/>
      </w:tblGrid>
      <w:tr w:rsidR="003C0898" w:rsidRPr="00802143" w14:paraId="1C891464" w14:textId="77777777" w:rsidTr="003C0898">
        <w:trPr>
          <w:trHeight w:val="996"/>
        </w:trPr>
        <w:tc>
          <w:tcPr>
            <w:tcW w:w="11000" w:type="dxa"/>
          </w:tcPr>
          <w:p w14:paraId="0FADE078" w14:textId="77777777" w:rsidR="003C0898" w:rsidRPr="00802143" w:rsidRDefault="003C0898" w:rsidP="00E76763"/>
        </w:tc>
      </w:tr>
    </w:tbl>
    <w:p w14:paraId="432F4777" w14:textId="77777777" w:rsidR="003C0898" w:rsidRDefault="003C0898" w:rsidP="004A4CEF">
      <w:pPr>
        <w:rPr>
          <w:b/>
        </w:rPr>
      </w:pPr>
    </w:p>
    <w:p w14:paraId="55C4C278" w14:textId="77777777" w:rsidR="003C0898" w:rsidRDefault="003C0898" w:rsidP="004A4CEF">
      <w:pPr>
        <w:rPr>
          <w:b/>
        </w:rPr>
      </w:pPr>
      <w:commentRangeStart w:id="8"/>
      <w:r>
        <w:rPr>
          <w:b/>
        </w:rPr>
        <w:t>6.12 How will ownership of the data and intellectual property rights to the data be managed?</w:t>
      </w:r>
      <w:commentRangeEnd w:id="8"/>
      <w:r>
        <w:rPr>
          <w:rStyle w:val="CommentReference"/>
        </w:rPr>
        <w:commentReference w:id="8"/>
      </w:r>
    </w:p>
    <w:tbl>
      <w:tblPr>
        <w:tblStyle w:val="TableGrid"/>
        <w:tblpPr w:leftFromText="180" w:rightFromText="180" w:vertAnchor="text" w:horzAnchor="margin" w:tblpY="51"/>
        <w:tblW w:w="11000" w:type="dxa"/>
        <w:tblLook w:val="04A0" w:firstRow="1" w:lastRow="0" w:firstColumn="1" w:lastColumn="0" w:noHBand="0" w:noVBand="1"/>
      </w:tblPr>
      <w:tblGrid>
        <w:gridCol w:w="11000"/>
      </w:tblGrid>
      <w:tr w:rsidR="003C0898" w:rsidRPr="00802143" w14:paraId="6373F22C" w14:textId="77777777" w:rsidTr="00E76763">
        <w:trPr>
          <w:trHeight w:val="996"/>
        </w:trPr>
        <w:tc>
          <w:tcPr>
            <w:tcW w:w="11000" w:type="dxa"/>
          </w:tcPr>
          <w:p w14:paraId="407974AE" w14:textId="77777777" w:rsidR="003C0898" w:rsidRDefault="003C0898" w:rsidP="00E76763"/>
          <w:p w14:paraId="5FD6FBF1" w14:textId="77777777" w:rsidR="00E8492D" w:rsidRPr="00E8492D" w:rsidRDefault="00E8492D" w:rsidP="00E8492D">
            <w:pPr>
              <w:rPr>
                <w:bCs/>
                <w:lang w:eastAsia="ja-JP"/>
              </w:rPr>
            </w:pPr>
            <w:r w:rsidRPr="00E8492D">
              <w:rPr>
                <w:bCs/>
                <w:lang w:eastAsia="ja-JP"/>
              </w:rPr>
              <w:t xml:space="preserve">TSB default answer: </w:t>
            </w:r>
          </w:p>
          <w:p w14:paraId="78655B7E" w14:textId="54AEE27E" w:rsidR="00681E4B" w:rsidRPr="00802143" w:rsidRDefault="00681E4B" w:rsidP="00E76763">
            <w:r>
              <w:t>Tilburg University (unless otherwise agreed in an agreement)</w:t>
            </w:r>
          </w:p>
        </w:tc>
      </w:tr>
    </w:tbl>
    <w:p w14:paraId="612D6A0A" w14:textId="77777777" w:rsidR="003C0898" w:rsidRDefault="003C0898" w:rsidP="004A4CEF">
      <w:pPr>
        <w:rPr>
          <w:b/>
        </w:rPr>
      </w:pPr>
    </w:p>
    <w:p w14:paraId="0831B863" w14:textId="77777777" w:rsidR="003C0898" w:rsidRDefault="003C0898" w:rsidP="004A4CEF">
      <w:pPr>
        <w:rPr>
          <w:b/>
        </w:rPr>
      </w:pPr>
      <w:r>
        <w:rPr>
          <w:b/>
        </w:rPr>
        <w:t>6.13 Will there be an embargo period for (all or some of) the data?</w:t>
      </w:r>
    </w:p>
    <w:p w14:paraId="6DCB9413" w14:textId="77777777" w:rsidR="003C0898" w:rsidRDefault="00C442E4" w:rsidP="004A4CEF">
      <w:sdt>
        <w:sdtPr>
          <w:id w:val="-340479198"/>
          <w14:checkbox>
            <w14:checked w14:val="0"/>
            <w14:checkedState w14:val="0052" w14:font="Wingdings 2"/>
            <w14:uncheckedState w14:val="2610" w14:font="MS Gothic"/>
          </w14:checkbox>
        </w:sdtPr>
        <w:sdtEndPr/>
        <w:sdtContent>
          <w:r w:rsidR="003C0898" w:rsidRPr="00802143">
            <w:rPr>
              <w:rFonts w:ascii="MS Gothic" w:eastAsia="MS Gothic" w:hAnsi="MS Gothic"/>
            </w:rPr>
            <w:t>☐</w:t>
          </w:r>
        </w:sdtContent>
      </w:sdt>
      <w:r w:rsidR="003C0898" w:rsidRPr="00802143">
        <w:t xml:space="preserve"> </w:t>
      </w:r>
      <w:r w:rsidR="003C0898">
        <w:t xml:space="preserve">Yes, namely </w:t>
      </w:r>
      <w:r w:rsidR="003C0898" w:rsidRPr="003C0898">
        <w:rPr>
          <w:highlight w:val="yellow"/>
        </w:rPr>
        <w:t>&lt;embargo time in years&gt;</w:t>
      </w:r>
    </w:p>
    <w:p w14:paraId="3F0A7F43" w14:textId="77777777" w:rsidR="003C0898" w:rsidRDefault="00C442E4" w:rsidP="004A4CEF">
      <w:sdt>
        <w:sdtPr>
          <w:id w:val="1811443305"/>
          <w14:checkbox>
            <w14:checked w14:val="0"/>
            <w14:checkedState w14:val="0052" w14:font="Wingdings 2"/>
            <w14:uncheckedState w14:val="2610" w14:font="MS Gothic"/>
          </w14:checkbox>
        </w:sdtPr>
        <w:sdtEndPr/>
        <w:sdtContent>
          <w:r w:rsidR="003C0898" w:rsidRPr="00802143">
            <w:rPr>
              <w:rFonts w:ascii="MS Gothic" w:eastAsia="MS Gothic" w:hAnsi="MS Gothic"/>
            </w:rPr>
            <w:t>☐</w:t>
          </w:r>
        </w:sdtContent>
      </w:sdt>
      <w:r w:rsidR="003C0898" w:rsidRPr="00802143">
        <w:t xml:space="preserve"> </w:t>
      </w:r>
      <w:r w:rsidR="003C0898">
        <w:t>No</w:t>
      </w:r>
    </w:p>
    <w:p w14:paraId="7F59BF49" w14:textId="5F21F86F" w:rsidR="004A4CEF" w:rsidRPr="003C0898" w:rsidRDefault="003C0898" w:rsidP="004A4CEF">
      <w:pPr>
        <w:rPr>
          <w:b/>
          <w:bCs/>
        </w:rPr>
      </w:pPr>
      <w:r w:rsidRPr="003C0898">
        <w:rPr>
          <w:b/>
          <w:bCs/>
        </w:rPr>
        <w:t xml:space="preserve">6.14 If applicable, please add a contract defining ownership to the application. </w:t>
      </w:r>
      <w:r w:rsidR="004A4CEF" w:rsidRPr="003C0898">
        <w:rPr>
          <w:b/>
          <w:bCs/>
        </w:rPr>
        <w:br w:type="page"/>
      </w:r>
    </w:p>
    <w:p w14:paraId="3A302661" w14:textId="1D4B9275" w:rsidR="00C03B96" w:rsidRPr="00802143" w:rsidRDefault="007D710F" w:rsidP="00DA0C38">
      <w:pPr>
        <w:pStyle w:val="Heading2"/>
        <w:jc w:val="center"/>
      </w:pPr>
      <w:r>
        <w:lastRenderedPageBreak/>
        <w:t>Part D</w:t>
      </w:r>
      <w:r w:rsidR="002E25F0" w:rsidRPr="00802143">
        <w:t xml:space="preserve">: </w:t>
      </w:r>
      <w:r w:rsidR="00C03B96" w:rsidRPr="00802143">
        <w:t>GDPR / Data Processing Register</w:t>
      </w:r>
    </w:p>
    <w:p w14:paraId="1D331053" w14:textId="77777777" w:rsidR="00CF03FB" w:rsidRPr="00802143" w:rsidRDefault="00CF03FB" w:rsidP="001C1D25"/>
    <w:p w14:paraId="4715B32C" w14:textId="182E13FA" w:rsidR="001D2901" w:rsidRDefault="00C03B96" w:rsidP="001C1D25">
      <w:r w:rsidRPr="00802143">
        <w:t>By filling out this part of the form you are complying with the GDPR which requires personal data be entered in the data processing register of Tilburg University. This includes a pre-DPIA (Data Protection Impact Assessment), which makes it visible whether there are certain risks and whether you are obliged to conduct a DPIA.</w:t>
      </w:r>
    </w:p>
    <w:p w14:paraId="3AC11EC9" w14:textId="096A1DF5" w:rsidR="00E479E2" w:rsidRPr="00802143" w:rsidRDefault="00E479E2" w:rsidP="001C1D25">
      <w:r>
        <w:t xml:space="preserve">Note that some of the </w:t>
      </w:r>
      <w:r w:rsidR="00717B40">
        <w:t xml:space="preserve">fields are “pre-filled” for you as they represent the recommended / standard procedures at TSB. </w:t>
      </w:r>
    </w:p>
    <w:p w14:paraId="5C30A85B" w14:textId="57DDED63" w:rsidR="00C03B96" w:rsidRPr="00802143" w:rsidRDefault="003C0898" w:rsidP="001C1D25">
      <w:pPr>
        <w:rPr>
          <w:b/>
        </w:rPr>
      </w:pPr>
      <w:r>
        <w:rPr>
          <w:b/>
        </w:rPr>
        <w:t>7</w:t>
      </w:r>
      <w:r w:rsidR="00C03B96" w:rsidRPr="00802143">
        <w:rPr>
          <w:b/>
        </w:rPr>
        <w:t xml:space="preserve">.1 Which personal data are to be </w:t>
      </w:r>
      <w:r w:rsidR="00020E94">
        <w:rPr>
          <w:b/>
        </w:rPr>
        <w:t xml:space="preserve">collected and </w:t>
      </w:r>
      <w:r w:rsidR="00C03B96" w:rsidRPr="00802143">
        <w:rPr>
          <w:b/>
        </w:rPr>
        <w:t xml:space="preserve">processed? </w:t>
      </w:r>
    </w:p>
    <w:p w14:paraId="196D24A5" w14:textId="540CCCA3" w:rsidR="00C03B96" w:rsidRPr="00802143" w:rsidRDefault="00C442E4" w:rsidP="00C03B96">
      <w:sdt>
        <w:sdtPr>
          <w:id w:val="-461812147"/>
          <w14:checkbox>
            <w14:checked w14:val="0"/>
            <w14:checkedState w14:val="2612" w14:font="MS Gothic"/>
            <w14:uncheckedState w14:val="2610" w14:font="MS Gothic"/>
          </w14:checkbox>
        </w:sdtPr>
        <w:sdtEndPr/>
        <w:sdtContent>
          <w:r w:rsidR="0071746E" w:rsidRPr="00802143">
            <w:rPr>
              <w:rFonts w:ascii="MS Gothic" w:eastAsia="MS Gothic" w:hAnsi="MS Gothic"/>
            </w:rPr>
            <w:t>☐</w:t>
          </w:r>
        </w:sdtContent>
      </w:sdt>
      <w:r w:rsidR="00C03B96" w:rsidRPr="00802143">
        <w:t xml:space="preserve"> No personal data will be processed</w:t>
      </w:r>
      <w:r w:rsidR="005A439E" w:rsidRPr="00802143">
        <w:t xml:space="preserve">. This is the end of the questionnaire, you can skip question </w:t>
      </w:r>
      <w:r w:rsidR="003C0898">
        <w:t>7</w:t>
      </w:r>
      <w:r w:rsidR="005A439E" w:rsidRPr="00802143">
        <w:t xml:space="preserve">.2 until </w:t>
      </w:r>
      <w:r w:rsidR="003C0898">
        <w:t>7</w:t>
      </w:r>
      <w:r w:rsidR="005A439E" w:rsidRPr="00802143">
        <w:t>.</w:t>
      </w:r>
      <w:r w:rsidR="003C0898">
        <w:t>8</w:t>
      </w:r>
      <w:r w:rsidR="005A439E" w:rsidRPr="00802143">
        <w:t>.</w:t>
      </w:r>
      <w:r w:rsidR="00802143" w:rsidRPr="00802143">
        <w:t xml:space="preserve"> </w:t>
      </w:r>
      <w:r w:rsidR="00CF03FB" w:rsidRPr="00802143">
        <w:br/>
      </w:r>
      <w:sdt>
        <w:sdtPr>
          <w:id w:val="1371573712"/>
          <w14:checkbox>
            <w14:checked w14:val="0"/>
            <w14:checkedState w14:val="2612" w14:font="MS Gothic"/>
            <w14:uncheckedState w14:val="2610" w14:font="MS Gothic"/>
          </w14:checkbox>
        </w:sdtPr>
        <w:sdtEndPr/>
        <w:sdtContent>
          <w:r w:rsidR="005A439E" w:rsidRPr="00802143">
            <w:rPr>
              <w:rFonts w:ascii="MS Gothic" w:eastAsia="MS Gothic" w:hAnsi="MS Gothic"/>
            </w:rPr>
            <w:t>☐</w:t>
          </w:r>
        </w:sdtContent>
      </w:sdt>
      <w:r w:rsidR="00C03B96" w:rsidRPr="00802143">
        <w:t xml:space="preserve"> </w:t>
      </w:r>
      <w:r w:rsidR="0071746E" w:rsidRPr="00802143">
        <w:t>Yes, namely (multiple answers possible):</w:t>
      </w:r>
    </w:p>
    <w:p w14:paraId="24B73777" w14:textId="70992B1E" w:rsidR="00020E94" w:rsidRPr="00802143" w:rsidRDefault="00C03B96" w:rsidP="00C03B96">
      <w:r w:rsidRPr="00802143">
        <w:rPr>
          <w:b/>
        </w:rPr>
        <w:t>General</w:t>
      </w:r>
      <w:r w:rsidRPr="00802143">
        <w:rPr>
          <w:b/>
        </w:rPr>
        <w:br/>
      </w:r>
      <w:sdt>
        <w:sdtPr>
          <w:id w:val="158823719"/>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Contact data (</w:t>
      </w:r>
      <w:r w:rsidR="0071746E" w:rsidRPr="00802143">
        <w:t xml:space="preserve">for example: </w:t>
      </w:r>
      <w:r w:rsidR="00EF1A1D" w:rsidRPr="00802143">
        <w:t xml:space="preserve">name, email </w:t>
      </w:r>
      <w:r w:rsidR="00AC7358" w:rsidRPr="00802143">
        <w:t xml:space="preserve">address, </w:t>
      </w:r>
      <w:r w:rsidRPr="00802143">
        <w:t>phone)</w:t>
      </w:r>
      <w:r w:rsidR="00CF03FB" w:rsidRPr="00802143">
        <w:t xml:space="preserve"> </w:t>
      </w:r>
      <w:r w:rsidR="00CF03FB" w:rsidRPr="00802143">
        <w:br/>
      </w:r>
      <w:sdt>
        <w:sdtPr>
          <w:id w:val="307451009"/>
          <w14:checkbox>
            <w14:checked w14:val="0"/>
            <w14:checkedState w14:val="2612" w14:font="MS Gothic"/>
            <w14:uncheckedState w14:val="2610" w14:font="MS Gothic"/>
          </w14:checkbox>
        </w:sdtPr>
        <w:sdtEndPr/>
        <w:sdtContent>
          <w:r w:rsidR="00CF03FB" w:rsidRPr="00802143">
            <w:rPr>
              <w:rFonts w:ascii="MS Gothic" w:eastAsia="MS Gothic" w:hAnsi="MS Gothic"/>
            </w:rPr>
            <w:t>☐</w:t>
          </w:r>
        </w:sdtContent>
      </w:sdt>
      <w:r w:rsidR="00CF03FB" w:rsidRPr="00802143">
        <w:t>Gender</w:t>
      </w:r>
      <w:r w:rsidR="00CF03FB" w:rsidRPr="00802143">
        <w:br/>
      </w:r>
      <w:sdt>
        <w:sdtPr>
          <w:id w:val="592213280"/>
          <w14:checkbox>
            <w14:checked w14:val="0"/>
            <w14:checkedState w14:val="2612" w14:font="MS Gothic"/>
            <w14:uncheckedState w14:val="2610" w14:font="MS Gothic"/>
          </w14:checkbox>
        </w:sdtPr>
        <w:sdtEndPr/>
        <w:sdtContent>
          <w:r w:rsidR="00CF03FB" w:rsidRPr="00802143">
            <w:rPr>
              <w:rFonts w:ascii="MS Gothic" w:eastAsia="MS Gothic" w:hAnsi="MS Gothic"/>
            </w:rPr>
            <w:t>☐</w:t>
          </w:r>
        </w:sdtContent>
      </w:sdt>
      <w:r w:rsidR="00CF03FB" w:rsidRPr="00802143">
        <w:t>Age, birthdate</w:t>
      </w:r>
      <w:r w:rsidRPr="00802143">
        <w:br/>
      </w:r>
      <w:sdt>
        <w:sdtPr>
          <w:id w:val="281853559"/>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Nationality, birth place, birth country</w:t>
      </w:r>
      <w:r w:rsidRPr="00802143">
        <w:br/>
      </w:r>
      <w:sdt>
        <w:sdtPr>
          <w:id w:val="1003783247"/>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00EF1A1D" w:rsidRPr="00802143">
        <w:t>Student number/e</w:t>
      </w:r>
      <w:r w:rsidRPr="00802143">
        <w:t>mployee number</w:t>
      </w:r>
      <w:r w:rsidRPr="00802143">
        <w:br/>
      </w:r>
      <w:sdt>
        <w:sdtPr>
          <w:id w:val="-504827963"/>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Experiences (work, education)</w:t>
      </w:r>
      <w:r w:rsidRPr="00802143">
        <w:br/>
      </w:r>
      <w:sdt>
        <w:sdtPr>
          <w:id w:val="527768913"/>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Finances</w:t>
      </w:r>
      <w:r w:rsidRPr="00802143">
        <w:br/>
      </w:r>
      <w:sdt>
        <w:sdtPr>
          <w:id w:val="1465696727"/>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Visual materials (pictures, video)</w:t>
      </w:r>
      <w:r w:rsidR="00020E94">
        <w:br/>
      </w:r>
      <w:sdt>
        <w:sdtPr>
          <w:id w:val="-862134191"/>
          <w14:checkbox>
            <w14:checked w14:val="0"/>
            <w14:checkedState w14:val="2612" w14:font="MS Gothic"/>
            <w14:uncheckedState w14:val="2610" w14:font="MS Gothic"/>
          </w14:checkbox>
        </w:sdtPr>
        <w:sdtEndPr/>
        <w:sdtContent>
          <w:r w:rsidR="00020E94" w:rsidRPr="00802143">
            <w:rPr>
              <w:rFonts w:ascii="MS Gothic" w:eastAsia="MS Gothic" w:hAnsi="MS Gothic"/>
            </w:rPr>
            <w:t>☐</w:t>
          </w:r>
        </w:sdtContent>
      </w:sdt>
      <w:r w:rsidR="00020E94">
        <w:t xml:space="preserve"> IP-address</w:t>
      </w:r>
    </w:p>
    <w:p w14:paraId="6C9312C1" w14:textId="1AABB24E" w:rsidR="00C03B96" w:rsidRPr="00802143" w:rsidRDefault="00C03B96" w:rsidP="00C03B96">
      <w:pPr>
        <w:rPr>
          <w:b/>
        </w:rPr>
      </w:pPr>
      <w:r w:rsidRPr="00802143">
        <w:rPr>
          <w:b/>
        </w:rPr>
        <w:t>Special data</w:t>
      </w:r>
      <w:r w:rsidRPr="00802143">
        <w:rPr>
          <w:b/>
        </w:rPr>
        <w:br/>
      </w:r>
      <w:sdt>
        <w:sdtPr>
          <w:id w:val="986598774"/>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Racial or ethnic origin</w:t>
      </w:r>
      <w:r w:rsidRPr="00802143">
        <w:rPr>
          <w:b/>
        </w:rPr>
        <w:br/>
      </w:r>
      <w:sdt>
        <w:sdtPr>
          <w:id w:val="-886950495"/>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Religious or philosophical beliefs</w:t>
      </w:r>
      <w:r w:rsidRPr="00802143">
        <w:rPr>
          <w:b/>
        </w:rPr>
        <w:br/>
      </w:r>
      <w:sdt>
        <w:sdtPr>
          <w:id w:val="-530648291"/>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Political opinions</w:t>
      </w:r>
      <w:r w:rsidRPr="00802143">
        <w:rPr>
          <w:b/>
        </w:rPr>
        <w:br/>
      </w:r>
      <w:sdt>
        <w:sdtPr>
          <w:id w:val="1928612679"/>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Health data (e.g. stamina, eating habits, exercise regimen)</w:t>
      </w:r>
      <w:r w:rsidRPr="00802143">
        <w:rPr>
          <w:b/>
        </w:rPr>
        <w:br/>
      </w:r>
      <w:sdt>
        <w:sdtPr>
          <w:id w:val="361477837"/>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Sex life or sexual orientation</w:t>
      </w:r>
      <w:r w:rsidRPr="00802143">
        <w:rPr>
          <w:b/>
        </w:rPr>
        <w:br/>
      </w:r>
      <w:sdt>
        <w:sdtPr>
          <w:id w:val="-664853392"/>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Trade union membership</w:t>
      </w:r>
      <w:r w:rsidRPr="00802143">
        <w:rPr>
          <w:b/>
        </w:rPr>
        <w:br/>
      </w:r>
      <w:sdt>
        <w:sdtPr>
          <w:id w:val="-362833428"/>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Genetic data</w:t>
      </w:r>
      <w:r w:rsidRPr="00802143">
        <w:rPr>
          <w:b/>
        </w:rPr>
        <w:br/>
      </w:r>
      <w:sdt>
        <w:sdtPr>
          <w:id w:val="-1785184959"/>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Medical data (e.g. illness, blood values, mental disorder, side effects)</w:t>
      </w:r>
      <w:r w:rsidRPr="00802143">
        <w:br/>
      </w:r>
      <w:sdt>
        <w:sdtPr>
          <w:id w:val="-198710621"/>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Biometric data</w:t>
      </w:r>
      <w:r w:rsidRPr="00802143">
        <w:rPr>
          <w:b/>
        </w:rPr>
        <w:br/>
      </w:r>
      <w:sdt>
        <w:sdtPr>
          <w:id w:val="-956407770"/>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Criminal records</w:t>
      </w:r>
    </w:p>
    <w:p w14:paraId="5AD4E5CF" w14:textId="77777777" w:rsidR="00C73B27" w:rsidRDefault="00C73B27" w:rsidP="00C03B96">
      <w:pPr>
        <w:rPr>
          <w:b/>
        </w:rPr>
      </w:pPr>
    </w:p>
    <w:p w14:paraId="34812385" w14:textId="77777777" w:rsidR="00C73B27" w:rsidRDefault="00C73B27" w:rsidP="00C03B96">
      <w:pPr>
        <w:rPr>
          <w:b/>
        </w:rPr>
      </w:pPr>
    </w:p>
    <w:p w14:paraId="614376D7" w14:textId="6AD59E39" w:rsidR="00C03B96" w:rsidRPr="00802143" w:rsidRDefault="00C03B96" w:rsidP="00C03B96">
      <w:pPr>
        <w:rPr>
          <w:b/>
        </w:rPr>
      </w:pPr>
      <w:r w:rsidRPr="00802143">
        <w:rPr>
          <w:b/>
        </w:rPr>
        <w:lastRenderedPageBreak/>
        <w:t>Sensitive data</w:t>
      </w:r>
      <w:r w:rsidRPr="00802143">
        <w:rPr>
          <w:b/>
        </w:rPr>
        <w:br/>
      </w:r>
      <w:sdt>
        <w:sdtPr>
          <w:id w:val="-530642693"/>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Copy identification card</w:t>
      </w:r>
      <w:r w:rsidRPr="00802143">
        <w:rPr>
          <w:b/>
        </w:rPr>
        <w:br/>
      </w:r>
      <w:sdt>
        <w:sdtPr>
          <w:id w:val="-425426864"/>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R&amp;D meeting</w:t>
      </w:r>
      <w:r w:rsidRPr="00802143">
        <w:rPr>
          <w:b/>
        </w:rPr>
        <w:br/>
      </w:r>
      <w:sdt>
        <w:sdtPr>
          <w:id w:val="-14147126"/>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Study results</w:t>
      </w:r>
    </w:p>
    <w:p w14:paraId="7432F257" w14:textId="1725904C" w:rsidR="00C03B96" w:rsidRPr="00802143" w:rsidRDefault="00C442E4" w:rsidP="00C03B96">
      <w:pPr>
        <w:rPr>
          <w:b/>
        </w:rPr>
      </w:pPr>
      <w:sdt>
        <w:sdtPr>
          <w:rPr>
            <w:b/>
          </w:rPr>
          <w:id w:val="-1236240308"/>
          <w14:checkbox>
            <w14:checked w14:val="0"/>
            <w14:checkedState w14:val="2612" w14:font="MS Gothic"/>
            <w14:uncheckedState w14:val="2610" w14:font="MS Gothic"/>
          </w14:checkbox>
        </w:sdtPr>
        <w:sdtEndPr/>
        <w:sdtContent>
          <w:r w:rsidR="00C03B96" w:rsidRPr="00802143">
            <w:rPr>
              <w:rFonts w:ascii="MS Gothic" w:eastAsia="MS Gothic" w:hAnsi="MS Gothic"/>
              <w:b/>
            </w:rPr>
            <w:t>☐</w:t>
          </w:r>
        </w:sdtContent>
      </w:sdt>
      <w:r w:rsidR="00AC7358" w:rsidRPr="00802143">
        <w:rPr>
          <w:b/>
        </w:rPr>
        <w:t>Other</w:t>
      </w:r>
      <w:r w:rsidR="00C03B96" w:rsidRPr="00802143">
        <w:rPr>
          <w:b/>
        </w:rPr>
        <w:br/>
      </w:r>
      <w:sdt>
        <w:sdtPr>
          <w:id w:val="-698318114"/>
          <w14:checkbox>
            <w14:checked w14:val="0"/>
            <w14:checkedState w14:val="2612" w14:font="MS Gothic"/>
            <w14:uncheckedState w14:val="2610" w14:font="MS Gothic"/>
          </w14:checkbox>
        </w:sdtPr>
        <w:sdtEndPr/>
        <w:sdtContent>
          <w:r w:rsidR="00AC7358" w:rsidRPr="00802143">
            <w:rPr>
              <w:rFonts w:ascii="MS Gothic" w:eastAsia="MS Gothic" w:hAnsi="MS Gothic"/>
            </w:rPr>
            <w:t>☐</w:t>
          </w:r>
        </w:sdtContent>
      </w:sdt>
      <w:r w:rsidR="00AC7358" w:rsidRPr="00802143">
        <w:rPr>
          <w:b/>
        </w:rPr>
        <w:t xml:space="preserve"> </w:t>
      </w:r>
      <w:r w:rsidR="00AC7358" w:rsidRPr="00802143">
        <w:t>Namely</w:t>
      </w:r>
      <w:r w:rsidR="00802143" w:rsidRPr="00802143">
        <w:t xml:space="preserve">, </w:t>
      </w:r>
      <w:sdt>
        <w:sdtPr>
          <w:rPr>
            <w:b/>
          </w:rPr>
          <w:id w:val="778991816"/>
          <w:showingPlcHdr/>
        </w:sdtPr>
        <w:sdtEndPr/>
        <w:sdtContent>
          <w:r w:rsidR="00C03B96" w:rsidRPr="00802143">
            <w:rPr>
              <w:rStyle w:val="PlaceholderText"/>
            </w:rPr>
            <w:t>Click here to enter text.</w:t>
          </w:r>
        </w:sdtContent>
      </w:sdt>
    </w:p>
    <w:p w14:paraId="2F9A8452" w14:textId="3419C1C0" w:rsidR="00C03B96" w:rsidRPr="00802143" w:rsidRDefault="003C0898" w:rsidP="001C1D25">
      <w:pPr>
        <w:rPr>
          <w:b/>
          <w:lang w:eastAsia="nl-NL"/>
        </w:rPr>
      </w:pPr>
      <w:r>
        <w:rPr>
          <w:b/>
        </w:rPr>
        <w:t>7</w:t>
      </w:r>
      <w:r w:rsidR="00EF1A1D" w:rsidRPr="00802143">
        <w:rPr>
          <w:b/>
        </w:rPr>
        <w:t xml:space="preserve">.2 </w:t>
      </w:r>
      <w:r w:rsidR="00EF1A1D" w:rsidRPr="00802143">
        <w:rPr>
          <w:b/>
          <w:lang w:eastAsia="nl-NL"/>
        </w:rPr>
        <w:t>Will data be anonymized or pseudonymized after collection and if so, who will have access to the identifying file?</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EF1A1D" w:rsidRPr="00802143" w14:paraId="5D8F6FF3" w14:textId="77777777" w:rsidTr="002E25F0">
        <w:trPr>
          <w:trHeight w:val="1408"/>
        </w:trPr>
        <w:tc>
          <w:tcPr>
            <w:tcW w:w="11023" w:type="dxa"/>
          </w:tcPr>
          <w:p w14:paraId="558C2B2F" w14:textId="77777777" w:rsidR="00E8492D" w:rsidRPr="00E8492D" w:rsidRDefault="00E8492D" w:rsidP="00E8492D">
            <w:pPr>
              <w:rPr>
                <w:bCs/>
                <w:lang w:eastAsia="ja-JP"/>
              </w:rPr>
            </w:pPr>
            <w:r w:rsidRPr="00E8492D">
              <w:rPr>
                <w:bCs/>
                <w:lang w:eastAsia="ja-JP"/>
              </w:rPr>
              <w:t xml:space="preserve">TSB default answer: </w:t>
            </w:r>
          </w:p>
          <w:p w14:paraId="7FD65BDF" w14:textId="10E7F64B" w:rsidR="00EF1A1D" w:rsidRPr="00802143" w:rsidRDefault="000419A9" w:rsidP="002E25F0">
            <w:r>
              <w:t>After collection, data will be anonymized. All identifiable data will be removed after collection.</w:t>
            </w:r>
          </w:p>
        </w:tc>
      </w:tr>
    </w:tbl>
    <w:p w14:paraId="7EDA4AE6" w14:textId="77777777" w:rsidR="00EF1A1D" w:rsidRPr="00802143" w:rsidRDefault="00EF1A1D" w:rsidP="00EF1A1D">
      <w:pPr>
        <w:tabs>
          <w:tab w:val="left" w:pos="2975"/>
        </w:tabs>
        <w:rPr>
          <w:b/>
        </w:rPr>
      </w:pPr>
    </w:p>
    <w:p w14:paraId="41889587" w14:textId="12DF2F87" w:rsidR="00EF1A1D" w:rsidRPr="00802143" w:rsidRDefault="003C0898" w:rsidP="00EF1A1D">
      <w:pPr>
        <w:tabs>
          <w:tab w:val="left" w:pos="2975"/>
        </w:tabs>
        <w:rPr>
          <w:b/>
          <w:lang w:eastAsia="nl-NL"/>
        </w:rPr>
      </w:pPr>
      <w:commentRangeStart w:id="9"/>
      <w:commentRangeStart w:id="10"/>
      <w:r>
        <w:rPr>
          <w:b/>
        </w:rPr>
        <w:t>7</w:t>
      </w:r>
      <w:r w:rsidR="00EF1A1D" w:rsidRPr="00802143">
        <w:rPr>
          <w:b/>
        </w:rPr>
        <w:t xml:space="preserve">.3 </w:t>
      </w:r>
      <w:r w:rsidR="00EF1A1D" w:rsidRPr="00802143">
        <w:rPr>
          <w:b/>
          <w:lang w:eastAsia="nl-NL"/>
        </w:rPr>
        <w:t>Are there any external parties (processors) involved in this study regarding data collection, data storage, archiving and/or other data-related activities? If so, please describe and name them here and state the website(s) of the processor(s) and / or external controller(s).</w:t>
      </w:r>
      <w:commentRangeEnd w:id="9"/>
      <w:r w:rsidR="000419A9">
        <w:rPr>
          <w:rStyle w:val="CommentReference"/>
        </w:rPr>
        <w:commentReference w:id="9"/>
      </w:r>
      <w:commentRangeEnd w:id="10"/>
      <w:r w:rsidR="00A85BBA">
        <w:rPr>
          <w:rStyle w:val="CommentReference"/>
        </w:rPr>
        <w:commentReference w:id="10"/>
      </w:r>
    </w:p>
    <w:p w14:paraId="27ABD26B" w14:textId="5A63FFC8" w:rsidR="00EF1A1D" w:rsidRPr="00802143" w:rsidRDefault="00EF1A1D" w:rsidP="00EF1A1D">
      <w:r w:rsidRPr="00802143">
        <w:t xml:space="preserve">A processor is a person or organization to whom or which the responsible party has outsourced the processing of personal data, such as a cloud service. The external party should comply with the GDPR. Some services, such as Surfdrive, comply with these regulations. If an external party is not known to be GDPR compliant, the applicant should ensure that there is a contract to ensure appropriate processing by the external party. This party should take appropriate technical and organizational measures to protect personal data against loss or any form of unlawful processing (e.g. unnecessary collection of data or further processing).  </w:t>
      </w:r>
    </w:p>
    <w:p w14:paraId="05B42299" w14:textId="632385A5" w:rsidR="00EF1A1D" w:rsidRPr="00802143" w:rsidRDefault="00EF1A1D" w:rsidP="00EF1A1D">
      <w:r w:rsidRPr="00802143">
        <w:t xml:space="preserve">The model processor agreement and procedure is available via </w:t>
      </w:r>
      <w:hyperlink r:id="rId16" w:history="1">
        <w:r w:rsidRPr="00CD0C78">
          <w:rPr>
            <w:rStyle w:val="Hyperlink"/>
          </w:rPr>
          <w:t>intranet</w:t>
        </w:r>
      </w:hyperlink>
      <w:r w:rsidRPr="00802143">
        <w:t xml:space="preserve"> or can be requested from one of the </w:t>
      </w:r>
      <w:hyperlink r:id="rId17" w:history="1">
        <w:r w:rsidRPr="00802143">
          <w:rPr>
            <w:rStyle w:val="Hyperlink"/>
          </w:rPr>
          <w:t>Data Representatives</w:t>
        </w:r>
      </w:hyperlink>
      <w:r w:rsidRPr="00802143">
        <w:t>.</w:t>
      </w:r>
    </w:p>
    <w:p w14:paraId="465D4441" w14:textId="03F093DC" w:rsidR="00EF1A1D" w:rsidRPr="00802143" w:rsidRDefault="00EF1A1D" w:rsidP="00EF1A1D">
      <w:pPr>
        <w:rPr>
          <w:lang w:eastAsia="nl-NL"/>
        </w:rPr>
      </w:pPr>
      <w:r w:rsidRPr="00802143">
        <w:rPr>
          <w:b/>
          <w:lang w:eastAsia="nl-NL"/>
        </w:rPr>
        <w:t>Data collection</w:t>
      </w:r>
      <w:r w:rsidRPr="00802143">
        <w:rPr>
          <w:b/>
          <w:lang w:eastAsia="nl-NL"/>
        </w:rPr>
        <w:br/>
      </w:r>
      <w:sdt>
        <w:sdtPr>
          <w:rPr>
            <w:b/>
            <w:lang w:eastAsia="nl-NL"/>
          </w:rPr>
          <w:id w:val="-1717735975"/>
          <w14:checkbox>
            <w14:checked w14:val="0"/>
            <w14:checkedState w14:val="2612" w14:font="MS Gothic"/>
            <w14:uncheckedState w14:val="2610" w14:font="MS Gothic"/>
          </w14:checkbox>
        </w:sdtPr>
        <w:sdtEndPr/>
        <w:sdtContent>
          <w:r w:rsidRPr="00802143">
            <w:rPr>
              <w:rFonts w:ascii="MS Gothic" w:eastAsia="MS Gothic" w:hAnsi="MS Gothic"/>
              <w:b/>
              <w:lang w:eastAsia="nl-NL"/>
            </w:rPr>
            <w:t>☐</w:t>
          </w:r>
        </w:sdtContent>
      </w:sdt>
      <w:r w:rsidRPr="00802143">
        <w:rPr>
          <w:b/>
          <w:lang w:eastAsia="nl-NL"/>
        </w:rPr>
        <w:t xml:space="preserve"> </w:t>
      </w:r>
      <w:r w:rsidRPr="00802143">
        <w:rPr>
          <w:lang w:eastAsia="nl-NL"/>
        </w:rPr>
        <w:t>Not applicable</w:t>
      </w:r>
      <w:r w:rsidRPr="00802143">
        <w:rPr>
          <w:lang w:eastAsia="nl-NL"/>
        </w:rPr>
        <w:br/>
      </w:r>
      <w:sdt>
        <w:sdtPr>
          <w:rPr>
            <w:lang w:eastAsia="nl-NL"/>
          </w:rPr>
          <w:id w:val="-1920091357"/>
          <w14:checkbox>
            <w14:checked w14:val="1"/>
            <w14:checkedState w14:val="2612" w14:font="MS Gothic"/>
            <w14:uncheckedState w14:val="2610" w14:font="MS Gothic"/>
          </w14:checkbox>
        </w:sdtPr>
        <w:sdtEndPr/>
        <w:sdtContent>
          <w:r w:rsidR="000419A9">
            <w:rPr>
              <w:rFonts w:ascii="MS Gothic" w:eastAsia="MS Gothic" w:hAnsi="MS Gothic" w:hint="eastAsia"/>
              <w:lang w:eastAsia="nl-NL"/>
            </w:rPr>
            <w:t>☒</w:t>
          </w:r>
        </w:sdtContent>
      </w:sdt>
      <w:r w:rsidRPr="00802143">
        <w:rPr>
          <w:lang w:eastAsia="nl-NL"/>
        </w:rPr>
        <w:t xml:space="preserve"> </w:t>
      </w:r>
      <w:r w:rsidRPr="000419A9">
        <w:rPr>
          <w:highlight w:val="yellow"/>
          <w:lang w:eastAsia="nl-NL"/>
        </w:rPr>
        <w:t xml:space="preserve">Yes: </w:t>
      </w:r>
      <w:sdt>
        <w:sdtPr>
          <w:rPr>
            <w:highlight w:val="yellow"/>
            <w:lang w:eastAsia="nl-NL"/>
          </w:rPr>
          <w:id w:val="-68964694"/>
        </w:sdtPr>
        <w:sdtEndPr/>
        <w:sdtContent>
          <w:r w:rsidR="000419A9" w:rsidRPr="000419A9">
            <w:rPr>
              <w:highlight w:val="yellow"/>
              <w:lang w:eastAsia="nl-NL"/>
            </w:rPr>
            <w:t>Qualtrics</w:t>
          </w:r>
        </w:sdtContent>
      </w:sdt>
    </w:p>
    <w:p w14:paraId="0310453D" w14:textId="39CD6E78" w:rsidR="00EF1A1D" w:rsidRPr="00802143" w:rsidRDefault="00EF1A1D" w:rsidP="00EF1A1D">
      <w:pPr>
        <w:rPr>
          <w:b/>
          <w:lang w:eastAsia="nl-NL"/>
        </w:rPr>
      </w:pPr>
      <w:r w:rsidRPr="00802143">
        <w:rPr>
          <w:b/>
          <w:lang w:eastAsia="nl-NL"/>
        </w:rPr>
        <w:t>Data storage</w:t>
      </w:r>
      <w:r w:rsidRPr="00802143">
        <w:rPr>
          <w:b/>
          <w:lang w:eastAsia="nl-NL"/>
        </w:rPr>
        <w:br/>
      </w:r>
      <w:sdt>
        <w:sdtPr>
          <w:rPr>
            <w:b/>
            <w:lang w:eastAsia="nl-NL"/>
          </w:rPr>
          <w:id w:val="-1844850348"/>
          <w14:checkbox>
            <w14:checked w14:val="0"/>
            <w14:checkedState w14:val="2612" w14:font="MS Gothic"/>
            <w14:uncheckedState w14:val="2610" w14:font="MS Gothic"/>
          </w14:checkbox>
        </w:sdtPr>
        <w:sdtEndPr/>
        <w:sdtContent>
          <w:r w:rsidRPr="00802143">
            <w:rPr>
              <w:rFonts w:ascii="MS Gothic" w:eastAsia="MS Gothic" w:hAnsi="MS Gothic"/>
              <w:b/>
              <w:lang w:eastAsia="nl-NL"/>
            </w:rPr>
            <w:t>☐</w:t>
          </w:r>
        </w:sdtContent>
      </w:sdt>
      <w:r w:rsidRPr="00802143">
        <w:rPr>
          <w:b/>
          <w:lang w:eastAsia="nl-NL"/>
        </w:rPr>
        <w:t xml:space="preserve"> </w:t>
      </w:r>
      <w:r w:rsidRPr="00802143">
        <w:rPr>
          <w:lang w:eastAsia="nl-NL"/>
        </w:rPr>
        <w:t>Not applicable</w:t>
      </w:r>
      <w:r w:rsidRPr="00802143">
        <w:rPr>
          <w:lang w:eastAsia="nl-NL"/>
        </w:rPr>
        <w:br/>
      </w:r>
      <w:sdt>
        <w:sdtPr>
          <w:rPr>
            <w:lang w:eastAsia="nl-NL"/>
          </w:rPr>
          <w:id w:val="-518309124"/>
          <w14:checkbox>
            <w14:checked w14:val="0"/>
            <w14:checkedState w14:val="2612" w14:font="MS Gothic"/>
            <w14:uncheckedState w14:val="2610" w14:font="MS Gothic"/>
          </w14:checkbox>
        </w:sdtPr>
        <w:sdtEndPr/>
        <w:sdtContent>
          <w:r w:rsidRPr="00802143">
            <w:rPr>
              <w:rFonts w:ascii="MS Gothic" w:eastAsia="MS Gothic" w:hAnsi="MS Gothic"/>
              <w:lang w:eastAsia="nl-NL"/>
            </w:rPr>
            <w:t>☐</w:t>
          </w:r>
        </w:sdtContent>
      </w:sdt>
      <w:r w:rsidRPr="00802143">
        <w:rPr>
          <w:lang w:eastAsia="nl-NL"/>
        </w:rPr>
        <w:t xml:space="preserve"> Yes: </w:t>
      </w:r>
      <w:sdt>
        <w:sdtPr>
          <w:rPr>
            <w:lang w:eastAsia="nl-NL"/>
          </w:rPr>
          <w:id w:val="637077812"/>
          <w:showingPlcHdr/>
        </w:sdtPr>
        <w:sdtEndPr/>
        <w:sdtContent>
          <w:r w:rsidRPr="00802143">
            <w:rPr>
              <w:rStyle w:val="PlaceholderText"/>
            </w:rPr>
            <w:t>Click here to enter text.</w:t>
          </w:r>
        </w:sdtContent>
      </w:sdt>
    </w:p>
    <w:p w14:paraId="223CDD8C" w14:textId="64E58CE1" w:rsidR="00EF1A1D" w:rsidRPr="00802143" w:rsidRDefault="00EF1A1D" w:rsidP="00EF1A1D">
      <w:pPr>
        <w:rPr>
          <w:b/>
          <w:lang w:eastAsia="nl-NL"/>
        </w:rPr>
      </w:pPr>
      <w:r w:rsidRPr="00802143">
        <w:rPr>
          <w:b/>
          <w:lang w:eastAsia="nl-NL"/>
        </w:rPr>
        <w:t>Data archiving</w:t>
      </w:r>
      <w:r w:rsidRPr="00802143">
        <w:rPr>
          <w:b/>
          <w:lang w:eastAsia="nl-NL"/>
        </w:rPr>
        <w:br/>
      </w:r>
      <w:sdt>
        <w:sdtPr>
          <w:rPr>
            <w:b/>
            <w:lang w:eastAsia="nl-NL"/>
          </w:rPr>
          <w:id w:val="-1041367783"/>
          <w14:checkbox>
            <w14:checked w14:val="0"/>
            <w14:checkedState w14:val="2612" w14:font="MS Gothic"/>
            <w14:uncheckedState w14:val="2610" w14:font="MS Gothic"/>
          </w14:checkbox>
        </w:sdtPr>
        <w:sdtEndPr/>
        <w:sdtContent>
          <w:r w:rsidRPr="00802143">
            <w:rPr>
              <w:rFonts w:ascii="MS Gothic" w:eastAsia="MS Gothic" w:hAnsi="MS Gothic"/>
              <w:b/>
              <w:lang w:eastAsia="nl-NL"/>
            </w:rPr>
            <w:t>☐</w:t>
          </w:r>
        </w:sdtContent>
      </w:sdt>
      <w:r w:rsidRPr="00802143">
        <w:rPr>
          <w:b/>
          <w:lang w:eastAsia="nl-NL"/>
        </w:rPr>
        <w:t xml:space="preserve"> </w:t>
      </w:r>
      <w:r w:rsidRPr="00802143">
        <w:rPr>
          <w:lang w:eastAsia="nl-NL"/>
        </w:rPr>
        <w:t>Not applicable</w:t>
      </w:r>
      <w:r w:rsidRPr="00802143">
        <w:rPr>
          <w:lang w:eastAsia="nl-NL"/>
        </w:rPr>
        <w:br/>
      </w:r>
      <w:sdt>
        <w:sdtPr>
          <w:rPr>
            <w:lang w:eastAsia="nl-NL"/>
          </w:rPr>
          <w:id w:val="332115344"/>
          <w14:checkbox>
            <w14:checked w14:val="0"/>
            <w14:checkedState w14:val="2612" w14:font="MS Gothic"/>
            <w14:uncheckedState w14:val="2610" w14:font="MS Gothic"/>
          </w14:checkbox>
        </w:sdtPr>
        <w:sdtEndPr/>
        <w:sdtContent>
          <w:r w:rsidRPr="00802143">
            <w:rPr>
              <w:rFonts w:ascii="MS Gothic" w:eastAsia="MS Gothic" w:hAnsi="MS Gothic"/>
              <w:lang w:eastAsia="nl-NL"/>
            </w:rPr>
            <w:t>☐</w:t>
          </w:r>
        </w:sdtContent>
      </w:sdt>
      <w:r w:rsidRPr="00802143">
        <w:rPr>
          <w:lang w:eastAsia="nl-NL"/>
        </w:rPr>
        <w:t xml:space="preserve"> Yes: </w:t>
      </w:r>
      <w:sdt>
        <w:sdtPr>
          <w:rPr>
            <w:lang w:eastAsia="nl-NL"/>
          </w:rPr>
          <w:id w:val="-900293699"/>
          <w:showingPlcHdr/>
        </w:sdtPr>
        <w:sdtEndPr/>
        <w:sdtContent>
          <w:r w:rsidRPr="00802143">
            <w:rPr>
              <w:rStyle w:val="PlaceholderText"/>
            </w:rPr>
            <w:t>Click here to enter text.</w:t>
          </w:r>
        </w:sdtContent>
      </w:sdt>
    </w:p>
    <w:p w14:paraId="62C69385" w14:textId="5AA6F31B" w:rsidR="00EF1A1D" w:rsidRPr="00802143" w:rsidRDefault="00EF1A1D" w:rsidP="00EF1A1D">
      <w:pPr>
        <w:rPr>
          <w:b/>
        </w:rPr>
      </w:pPr>
      <w:r w:rsidRPr="00802143">
        <w:rPr>
          <w:b/>
          <w:lang w:eastAsia="nl-NL"/>
        </w:rPr>
        <w:lastRenderedPageBreak/>
        <w:t>Other data-related activities</w:t>
      </w:r>
      <w:r w:rsidR="000460F3" w:rsidRPr="00802143">
        <w:rPr>
          <w:b/>
          <w:lang w:eastAsia="nl-NL"/>
        </w:rPr>
        <w:t xml:space="preserve"> (e.g. analyses</w:t>
      </w:r>
      <w:r w:rsidR="00A64D9D" w:rsidRPr="00802143">
        <w:rPr>
          <w:b/>
          <w:lang w:eastAsia="nl-NL"/>
        </w:rPr>
        <w:t xml:space="preserve">) </w:t>
      </w:r>
      <w:r w:rsidRPr="00802143">
        <w:rPr>
          <w:b/>
          <w:lang w:eastAsia="nl-NL"/>
        </w:rPr>
        <w:br/>
      </w:r>
      <w:sdt>
        <w:sdtPr>
          <w:rPr>
            <w:b/>
            <w:lang w:eastAsia="nl-NL"/>
          </w:rPr>
          <w:id w:val="-1446536037"/>
          <w14:checkbox>
            <w14:checked w14:val="0"/>
            <w14:checkedState w14:val="2612" w14:font="MS Gothic"/>
            <w14:uncheckedState w14:val="2610" w14:font="MS Gothic"/>
          </w14:checkbox>
        </w:sdtPr>
        <w:sdtEndPr/>
        <w:sdtContent>
          <w:r w:rsidRPr="00802143">
            <w:rPr>
              <w:rFonts w:ascii="MS Gothic" w:eastAsia="MS Gothic" w:hAnsi="MS Gothic"/>
              <w:b/>
              <w:lang w:eastAsia="nl-NL"/>
            </w:rPr>
            <w:t>☐</w:t>
          </w:r>
        </w:sdtContent>
      </w:sdt>
      <w:r w:rsidRPr="00802143">
        <w:rPr>
          <w:b/>
          <w:lang w:eastAsia="nl-NL"/>
        </w:rPr>
        <w:t xml:space="preserve"> </w:t>
      </w:r>
      <w:r w:rsidRPr="00802143">
        <w:rPr>
          <w:lang w:eastAsia="nl-NL"/>
        </w:rPr>
        <w:t>Not applicable</w:t>
      </w:r>
      <w:r w:rsidRPr="00802143">
        <w:rPr>
          <w:lang w:eastAsia="nl-NL"/>
        </w:rPr>
        <w:br/>
      </w:r>
      <w:sdt>
        <w:sdtPr>
          <w:rPr>
            <w:lang w:eastAsia="nl-NL"/>
          </w:rPr>
          <w:id w:val="982576946"/>
          <w14:checkbox>
            <w14:checked w14:val="0"/>
            <w14:checkedState w14:val="2612" w14:font="MS Gothic"/>
            <w14:uncheckedState w14:val="2610" w14:font="MS Gothic"/>
          </w14:checkbox>
        </w:sdtPr>
        <w:sdtEndPr/>
        <w:sdtContent>
          <w:r w:rsidRPr="00802143">
            <w:rPr>
              <w:rFonts w:ascii="MS Gothic" w:eastAsia="MS Gothic" w:hAnsi="MS Gothic"/>
              <w:lang w:eastAsia="nl-NL"/>
            </w:rPr>
            <w:t>☐</w:t>
          </w:r>
        </w:sdtContent>
      </w:sdt>
      <w:r w:rsidRPr="00802143">
        <w:rPr>
          <w:lang w:eastAsia="nl-NL"/>
        </w:rPr>
        <w:t xml:space="preserve"> Yes:</w:t>
      </w:r>
    </w:p>
    <w:p w14:paraId="18EF32CF" w14:textId="77777777" w:rsidR="00EF1A1D" w:rsidRPr="00802143" w:rsidRDefault="00EF1A1D" w:rsidP="001C1D25">
      <w:pPr>
        <w:rPr>
          <w:b/>
          <w:u w:val="single"/>
        </w:rPr>
      </w:pPr>
      <w:r w:rsidRPr="00802143">
        <w:rPr>
          <w:b/>
          <w:u w:val="single"/>
        </w:rPr>
        <w:t>Only applicable if there is an external party that requires a processor agreement</w:t>
      </w:r>
    </w:p>
    <w:p w14:paraId="177857A9" w14:textId="04623A13" w:rsidR="00EF1A1D" w:rsidRPr="00802143" w:rsidRDefault="003C0898" w:rsidP="001C1D25">
      <w:pPr>
        <w:rPr>
          <w:b/>
        </w:rPr>
      </w:pPr>
      <w:r>
        <w:rPr>
          <w:b/>
        </w:rPr>
        <w:t>7</w:t>
      </w:r>
      <w:r w:rsidR="00EF1A1D" w:rsidRPr="00802143">
        <w:rPr>
          <w:b/>
        </w:rPr>
        <w:t>.4 Have you agreed upon and centrally archived a processor agreement with the above mentioned processors? Please specify.</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EF1A1D" w:rsidRPr="00802143" w14:paraId="425DADA2" w14:textId="77777777" w:rsidTr="002E25F0">
        <w:trPr>
          <w:trHeight w:val="1408"/>
        </w:trPr>
        <w:tc>
          <w:tcPr>
            <w:tcW w:w="11023" w:type="dxa"/>
          </w:tcPr>
          <w:p w14:paraId="0BFB4A4A" w14:textId="4E2B054E" w:rsidR="00EF1A1D" w:rsidRPr="00802143" w:rsidRDefault="000419A9" w:rsidP="002E25F0">
            <w:commentRangeStart w:id="11"/>
            <w:r>
              <w:t xml:space="preserve">Tilburg University has a processor agreement with the above mentioned processors. </w:t>
            </w:r>
            <w:commentRangeEnd w:id="11"/>
            <w:r w:rsidR="00361529">
              <w:rPr>
                <w:rStyle w:val="CommentReference"/>
              </w:rPr>
              <w:commentReference w:id="11"/>
            </w:r>
          </w:p>
        </w:tc>
      </w:tr>
    </w:tbl>
    <w:p w14:paraId="041A9CBA" w14:textId="77777777" w:rsidR="00EF1A1D" w:rsidRPr="00802143" w:rsidRDefault="00EF1A1D" w:rsidP="001C1D25">
      <w:pPr>
        <w:rPr>
          <w:b/>
        </w:rPr>
      </w:pPr>
    </w:p>
    <w:p w14:paraId="50F1D540" w14:textId="7A63C1F1" w:rsidR="00EF1A1D" w:rsidRPr="00802143" w:rsidRDefault="003C0898" w:rsidP="001C1D25">
      <w:pPr>
        <w:rPr>
          <w:b/>
          <w:lang w:eastAsia="nl-NL"/>
        </w:rPr>
      </w:pPr>
      <w:r>
        <w:rPr>
          <w:b/>
          <w:lang w:eastAsia="nl-NL"/>
        </w:rPr>
        <w:t>7</w:t>
      </w:r>
      <w:r w:rsidR="00EF1A1D" w:rsidRPr="00802143">
        <w:rPr>
          <w:b/>
          <w:lang w:eastAsia="nl-NL"/>
        </w:rPr>
        <w:t>.5 What is the legal base for which the processing activity takes place?</w:t>
      </w:r>
    </w:p>
    <w:p w14:paraId="62890CD8" w14:textId="140C744C" w:rsidR="00EF1A1D" w:rsidRPr="00802143" w:rsidRDefault="00EF1A1D" w:rsidP="001C1D25">
      <w:r w:rsidRPr="00802143">
        <w:t>Personal data cannot be processed according to the GDPR unless there is a legal base for processing. This question refers to the legal basis for processing personal data. There are several possibilities, three of which are particularly relevant for research at Tilburg University: (1) consent (participants sign a consent form to process their personal data); (2) Legitimate interest as scientific researcher (“gerechtvaardigd belang”) (for example, this applies to the use of public data from social media where consent is not needed); (3) permission (when an external party provides the applicant with personal data and the external party has obtained consent to use these data).</w:t>
      </w:r>
    </w:p>
    <w:p w14:paraId="6255FE39" w14:textId="2612D89E" w:rsidR="00EF1A1D" w:rsidRPr="00802143" w:rsidRDefault="00C442E4" w:rsidP="00EF1A1D">
      <w:sdt>
        <w:sdtPr>
          <w:id w:val="-823428411"/>
          <w14:checkbox>
            <w14:checked w14:val="1"/>
            <w14:checkedState w14:val="2612" w14:font="MS Gothic"/>
            <w14:uncheckedState w14:val="2610" w14:font="MS Gothic"/>
          </w14:checkbox>
        </w:sdtPr>
        <w:sdtEndPr/>
        <w:sdtContent>
          <w:r w:rsidR="003A4EA7">
            <w:rPr>
              <w:rFonts w:ascii="MS Gothic" w:eastAsia="MS Gothic" w:hAnsi="MS Gothic" w:hint="eastAsia"/>
            </w:rPr>
            <w:t>☒</w:t>
          </w:r>
        </w:sdtContent>
      </w:sdt>
      <w:r w:rsidR="00EF1A1D" w:rsidRPr="00802143">
        <w:t xml:space="preserve"> (1) </w:t>
      </w:r>
      <w:r w:rsidR="00A64D9D" w:rsidRPr="00802143">
        <w:t>Consent</w:t>
      </w:r>
      <w:r w:rsidR="00EF1A1D" w:rsidRPr="00802143">
        <w:t xml:space="preserve"> (participants sign a consent form to process their personal data); </w:t>
      </w:r>
    </w:p>
    <w:p w14:paraId="1806AC6C" w14:textId="22C113AA" w:rsidR="00EF1A1D" w:rsidRPr="00802143" w:rsidRDefault="00C442E4" w:rsidP="00EF1A1D">
      <w:sdt>
        <w:sdtPr>
          <w:id w:val="2085105889"/>
          <w14:checkbox>
            <w14:checked w14:val="0"/>
            <w14:checkedState w14:val="2612" w14:font="MS Gothic"/>
            <w14:uncheckedState w14:val="2610" w14:font="MS Gothic"/>
          </w14:checkbox>
        </w:sdtPr>
        <w:sdtEndPr/>
        <w:sdtContent>
          <w:r w:rsidR="00EF1A1D" w:rsidRPr="00802143">
            <w:t>☐</w:t>
          </w:r>
        </w:sdtContent>
      </w:sdt>
      <w:r w:rsidR="00EF1A1D" w:rsidRPr="00802143">
        <w:t xml:space="preserve"> (2) Legitimate interest as scientific researcher (“gerechtvaardigd belang”) (for example, this </w:t>
      </w:r>
      <w:r w:rsidR="00EF1A1D" w:rsidRPr="00802143">
        <w:br/>
        <w:t xml:space="preserve">          applies to the use of public data from social media where consent is not needed); </w:t>
      </w:r>
    </w:p>
    <w:commentRangeStart w:id="12"/>
    <w:p w14:paraId="53116B4C" w14:textId="6A0D4F2E" w:rsidR="00EF1A1D" w:rsidRPr="00802143" w:rsidRDefault="00C442E4" w:rsidP="00EF1A1D">
      <w:sdt>
        <w:sdtPr>
          <w:id w:val="12580162"/>
          <w14:checkbox>
            <w14:checked w14:val="0"/>
            <w14:checkedState w14:val="2612" w14:font="MS Gothic"/>
            <w14:uncheckedState w14:val="2610" w14:font="MS Gothic"/>
          </w14:checkbox>
        </w:sdtPr>
        <w:sdtEndPr/>
        <w:sdtContent>
          <w:r w:rsidR="00EF1A1D" w:rsidRPr="00802143">
            <w:t>☐</w:t>
          </w:r>
        </w:sdtContent>
      </w:sdt>
      <w:r w:rsidR="00EF1A1D" w:rsidRPr="00802143">
        <w:t xml:space="preserve">(3) </w:t>
      </w:r>
      <w:r w:rsidR="00A64D9D" w:rsidRPr="00802143">
        <w:t>Permission</w:t>
      </w:r>
      <w:r w:rsidR="00EF1A1D" w:rsidRPr="00802143">
        <w:t xml:space="preserve"> (when an external party provides the applicant with personal data and the </w:t>
      </w:r>
      <w:r w:rsidR="00EF1A1D" w:rsidRPr="00802143">
        <w:br/>
        <w:t xml:space="preserve">         external party has obtained consent to use these data)</w:t>
      </w:r>
      <w:commentRangeEnd w:id="12"/>
      <w:r w:rsidR="003A4EA7">
        <w:rPr>
          <w:rStyle w:val="CommentReference"/>
        </w:rPr>
        <w:commentReference w:id="12"/>
      </w:r>
    </w:p>
    <w:p w14:paraId="5D17CB99" w14:textId="023E99F4" w:rsidR="00EF1A1D" w:rsidRPr="00802143" w:rsidRDefault="003C0898" w:rsidP="00EF1A1D">
      <w:pPr>
        <w:rPr>
          <w:b/>
        </w:rPr>
      </w:pPr>
      <w:r>
        <w:rPr>
          <w:b/>
        </w:rPr>
        <w:t>7</w:t>
      </w:r>
      <w:r w:rsidR="00EF1A1D" w:rsidRPr="00802143">
        <w:rPr>
          <w:b/>
        </w:rPr>
        <w:t xml:space="preserve">.6 Does the applicant receive personal data from or provide personal data to a third party and which of the organizations determines the purpose and means of the processing? </w:t>
      </w:r>
    </w:p>
    <w:p w14:paraId="09EB3147" w14:textId="53599C36" w:rsidR="00EF1A1D" w:rsidRPr="00802143" w:rsidRDefault="00EF1A1D" w:rsidP="00EF1A1D">
      <w:r w:rsidRPr="00802143">
        <w:t>This</w:t>
      </w:r>
      <w:r w:rsidRPr="00802143">
        <w:rPr>
          <w:b/>
        </w:rPr>
        <w:t xml:space="preserve"> </w:t>
      </w:r>
      <w:r w:rsidRPr="00802143">
        <w:t xml:space="preserve">happens when an applicant receives data from an external party and the external party determines what will happen with the data (e.g., the applicant receives data on which specific analyses have to be conducted). Then it is mandatory to make specific agreements regarding the delineation of the processing. The model processor agreement and procedure is available via </w:t>
      </w:r>
      <w:hyperlink r:id="rId18" w:history="1">
        <w:r w:rsidRPr="00CD0C78">
          <w:rPr>
            <w:rStyle w:val="Hyperlink"/>
          </w:rPr>
          <w:t>intranet</w:t>
        </w:r>
      </w:hyperlink>
      <w:r w:rsidRPr="00802143">
        <w:t xml:space="preserve"> or can be requested from one of the </w:t>
      </w:r>
      <w:hyperlink r:id="rId19" w:history="1">
        <w:r w:rsidRPr="00802143">
          <w:rPr>
            <w:rStyle w:val="Hyperlink"/>
          </w:rPr>
          <w:t>Data Representatives</w:t>
        </w:r>
      </w:hyperlink>
    </w:p>
    <w:p w14:paraId="1D89923B" w14:textId="2F23D3AC" w:rsidR="00EF1A1D" w:rsidRPr="00802143" w:rsidRDefault="00C442E4" w:rsidP="00EF1A1D">
      <w:sdt>
        <w:sdtPr>
          <w:id w:val="947888197"/>
          <w14:checkbox>
            <w14:checked w14:val="0"/>
            <w14:checkedState w14:val="2612" w14:font="MS Gothic"/>
            <w14:uncheckedState w14:val="2610" w14:font="MS Gothic"/>
          </w14:checkbox>
        </w:sdtPr>
        <w:sdtEndPr/>
        <w:sdtContent>
          <w:r w:rsidR="00EF1A1D" w:rsidRPr="00802143">
            <w:rPr>
              <w:rFonts w:ascii="MS Gothic" w:eastAsia="MS Gothic" w:hAnsi="MS Gothic"/>
            </w:rPr>
            <w:t>☐</w:t>
          </w:r>
        </w:sdtContent>
      </w:sdt>
      <w:r w:rsidR="00EF1A1D" w:rsidRPr="00802143">
        <w:t>No</w:t>
      </w:r>
    </w:p>
    <w:p w14:paraId="5C11E4E6" w14:textId="7880BA6B" w:rsidR="00EF1A1D" w:rsidRPr="00802143" w:rsidRDefault="00C442E4" w:rsidP="00EF1A1D">
      <w:sdt>
        <w:sdtPr>
          <w:id w:val="-575126403"/>
          <w14:checkbox>
            <w14:checked w14:val="0"/>
            <w14:checkedState w14:val="2612" w14:font="MS Gothic"/>
            <w14:uncheckedState w14:val="2610" w14:font="MS Gothic"/>
          </w14:checkbox>
        </w:sdtPr>
        <w:sdtEndPr/>
        <w:sdtContent>
          <w:r w:rsidR="00EF1A1D" w:rsidRPr="00802143">
            <w:rPr>
              <w:rFonts w:ascii="MS Gothic" w:eastAsia="MS Gothic" w:hAnsi="MS Gothic"/>
            </w:rPr>
            <w:t>☐</w:t>
          </w:r>
        </w:sdtContent>
      </w:sdt>
      <w:r w:rsidR="00EF1A1D" w:rsidRPr="00802143">
        <w:t>Yes, data will be sent to:</w:t>
      </w:r>
    </w:p>
    <w:p w14:paraId="35872FBC" w14:textId="22189C46" w:rsidR="00EF1A1D" w:rsidRPr="00802143" w:rsidRDefault="00C442E4" w:rsidP="00EF1A1D">
      <w:pPr>
        <w:ind w:left="707"/>
      </w:pPr>
      <w:sdt>
        <w:sdtPr>
          <w:id w:val="-473842342"/>
          <w14:checkbox>
            <w14:checked w14:val="0"/>
            <w14:checkedState w14:val="2612" w14:font="MS Gothic"/>
            <w14:uncheckedState w14:val="2610" w14:font="MS Gothic"/>
          </w14:checkbox>
        </w:sdtPr>
        <w:sdtEndPr/>
        <w:sdtContent>
          <w:r w:rsidR="00EF1A1D" w:rsidRPr="00802143">
            <w:rPr>
              <w:rFonts w:ascii="MS Gothic" w:eastAsia="MS Gothic" w:hAnsi="MS Gothic"/>
            </w:rPr>
            <w:t>☐</w:t>
          </w:r>
        </w:sdtContent>
      </w:sdt>
      <w:r w:rsidR="00EF1A1D" w:rsidRPr="00802143">
        <w:t xml:space="preserve"> </w:t>
      </w:r>
      <w:r w:rsidR="00A64D9D" w:rsidRPr="00802143">
        <w:t>The</w:t>
      </w:r>
      <w:r w:rsidR="00EF1A1D" w:rsidRPr="00802143">
        <w:t xml:space="preserve"> project group, including </w:t>
      </w:r>
      <w:sdt>
        <w:sdtPr>
          <w:id w:val="-264684778"/>
          <w:showingPlcHdr/>
        </w:sdtPr>
        <w:sdtEndPr/>
        <w:sdtContent>
          <w:r w:rsidR="00EF1A1D" w:rsidRPr="00802143">
            <w:rPr>
              <w:rStyle w:val="PlaceholderText"/>
            </w:rPr>
            <w:t>Click here to enter text.</w:t>
          </w:r>
        </w:sdtContent>
      </w:sdt>
      <w:r w:rsidR="00EF1A1D" w:rsidRPr="00802143">
        <w:br/>
      </w:r>
      <w:r w:rsidR="00EF1A1D" w:rsidRPr="00802143">
        <w:tab/>
      </w:r>
      <w:sdt>
        <w:sdtPr>
          <w:id w:val="-1154914653"/>
          <w14:checkbox>
            <w14:checked w14:val="0"/>
            <w14:checkedState w14:val="2612" w14:font="MS Gothic"/>
            <w14:uncheckedState w14:val="2610" w14:font="MS Gothic"/>
          </w14:checkbox>
        </w:sdtPr>
        <w:sdtEndPr/>
        <w:sdtContent>
          <w:r w:rsidR="00EF1A1D" w:rsidRPr="00802143">
            <w:rPr>
              <w:rFonts w:ascii="MS Gothic" w:eastAsia="MS Gothic" w:hAnsi="MS Gothic"/>
            </w:rPr>
            <w:t>☐</w:t>
          </w:r>
        </w:sdtContent>
      </w:sdt>
      <w:r w:rsidR="00EF1A1D" w:rsidRPr="00802143">
        <w:t xml:space="preserve"> </w:t>
      </w:r>
      <w:r w:rsidR="00A64D9D" w:rsidRPr="00802143">
        <w:t>Co-researcher</w:t>
      </w:r>
      <w:r w:rsidR="00EF1A1D" w:rsidRPr="00802143">
        <w:t xml:space="preserve"> from other universities of institutions. Please state their names, </w:t>
      </w:r>
      <w:r w:rsidR="00EF1A1D" w:rsidRPr="00802143">
        <w:br/>
        <w:t xml:space="preserve">     contact details and countries: </w:t>
      </w:r>
      <w:sdt>
        <w:sdtPr>
          <w:id w:val="-670723416"/>
          <w:showingPlcHdr/>
        </w:sdtPr>
        <w:sdtEndPr/>
        <w:sdtContent>
          <w:r w:rsidR="00EF1A1D" w:rsidRPr="00802143">
            <w:rPr>
              <w:rStyle w:val="PlaceholderText"/>
            </w:rPr>
            <w:t>Click here to enter text.</w:t>
          </w:r>
        </w:sdtContent>
      </w:sdt>
      <w:r w:rsidR="00EF1A1D" w:rsidRPr="00802143">
        <w:br/>
      </w:r>
      <w:sdt>
        <w:sdtPr>
          <w:id w:val="-165474990"/>
          <w14:checkbox>
            <w14:checked w14:val="0"/>
            <w14:checkedState w14:val="2612" w14:font="MS Gothic"/>
            <w14:uncheckedState w14:val="2610" w14:font="MS Gothic"/>
          </w14:checkbox>
        </w:sdtPr>
        <w:sdtEndPr/>
        <w:sdtContent>
          <w:r w:rsidR="00EF1A1D" w:rsidRPr="00802143">
            <w:rPr>
              <w:rFonts w:ascii="MS Gothic" w:eastAsia="MS Gothic" w:hAnsi="MS Gothic"/>
            </w:rPr>
            <w:t>☐</w:t>
          </w:r>
        </w:sdtContent>
      </w:sdt>
      <w:r w:rsidR="00EF1A1D" w:rsidRPr="00802143">
        <w:t xml:space="preserve"> </w:t>
      </w:r>
      <w:r w:rsidR="00A64D9D" w:rsidRPr="00802143">
        <w:t>Other</w:t>
      </w:r>
      <w:r w:rsidR="00EF1A1D" w:rsidRPr="00802143">
        <w:t xml:space="preserve"> persons responsible for processing the data. Please state their names, </w:t>
      </w:r>
      <w:r w:rsidR="00EF1A1D" w:rsidRPr="00802143">
        <w:br/>
        <w:t xml:space="preserve">     contact details and countries: </w:t>
      </w:r>
      <w:sdt>
        <w:sdtPr>
          <w:id w:val="301822783"/>
          <w:showingPlcHdr/>
        </w:sdtPr>
        <w:sdtEndPr/>
        <w:sdtContent>
          <w:r w:rsidR="00EF1A1D" w:rsidRPr="00802143">
            <w:rPr>
              <w:rStyle w:val="PlaceholderText"/>
            </w:rPr>
            <w:t>Click here to enter text.</w:t>
          </w:r>
        </w:sdtContent>
      </w:sdt>
    </w:p>
    <w:p w14:paraId="1E3F1385" w14:textId="71A0199F" w:rsidR="00EF1A1D" w:rsidRPr="00802143" w:rsidRDefault="00C442E4" w:rsidP="00EF1A1D">
      <w:sdt>
        <w:sdtPr>
          <w:id w:val="1651409079"/>
          <w14:checkbox>
            <w14:checked w14:val="0"/>
            <w14:checkedState w14:val="2612" w14:font="MS Gothic"/>
            <w14:uncheckedState w14:val="2610" w14:font="MS Gothic"/>
          </w14:checkbox>
        </w:sdtPr>
        <w:sdtEndPr/>
        <w:sdtContent>
          <w:r w:rsidR="00EF1A1D" w:rsidRPr="00802143">
            <w:rPr>
              <w:rFonts w:ascii="MS Gothic" w:eastAsia="MS Gothic" w:hAnsi="MS Gothic"/>
            </w:rPr>
            <w:t>☐</w:t>
          </w:r>
        </w:sdtContent>
      </w:sdt>
      <w:r w:rsidR="00EF1A1D" w:rsidRPr="00802143">
        <w:t>Yes, data access will be provided to:</w:t>
      </w:r>
    </w:p>
    <w:p w14:paraId="74DC8F15" w14:textId="73FC0860" w:rsidR="00EF1A1D" w:rsidRPr="00802143" w:rsidRDefault="00C442E4" w:rsidP="00EF1A1D">
      <w:pPr>
        <w:ind w:left="707"/>
      </w:pPr>
      <w:sdt>
        <w:sdtPr>
          <w:id w:val="1388218174"/>
          <w14:checkbox>
            <w14:checked w14:val="0"/>
            <w14:checkedState w14:val="2612" w14:font="MS Gothic"/>
            <w14:uncheckedState w14:val="2610" w14:font="MS Gothic"/>
          </w14:checkbox>
        </w:sdtPr>
        <w:sdtEndPr/>
        <w:sdtContent>
          <w:r w:rsidR="00EF1A1D" w:rsidRPr="00802143">
            <w:rPr>
              <w:rFonts w:ascii="MS Gothic" w:eastAsia="MS Gothic" w:hAnsi="MS Gothic"/>
            </w:rPr>
            <w:t>☐</w:t>
          </w:r>
        </w:sdtContent>
      </w:sdt>
      <w:r w:rsidR="00EF1A1D" w:rsidRPr="00802143">
        <w:t xml:space="preserve"> </w:t>
      </w:r>
      <w:r w:rsidR="00A64D9D" w:rsidRPr="00802143">
        <w:t>The</w:t>
      </w:r>
      <w:r w:rsidR="00EF1A1D" w:rsidRPr="00802143">
        <w:t xml:space="preserve"> project group, including </w:t>
      </w:r>
      <w:sdt>
        <w:sdtPr>
          <w:id w:val="-1280410255"/>
          <w:showingPlcHdr/>
        </w:sdtPr>
        <w:sdtEndPr/>
        <w:sdtContent>
          <w:r w:rsidR="00EF1A1D" w:rsidRPr="00802143">
            <w:rPr>
              <w:rStyle w:val="PlaceholderText"/>
            </w:rPr>
            <w:t>Click here to enter text.</w:t>
          </w:r>
        </w:sdtContent>
      </w:sdt>
      <w:r w:rsidR="00EF1A1D" w:rsidRPr="00802143">
        <w:br/>
      </w:r>
      <w:r w:rsidR="00EF1A1D" w:rsidRPr="00802143">
        <w:tab/>
      </w:r>
      <w:sdt>
        <w:sdtPr>
          <w:id w:val="-1530725715"/>
          <w14:checkbox>
            <w14:checked w14:val="0"/>
            <w14:checkedState w14:val="2612" w14:font="MS Gothic"/>
            <w14:uncheckedState w14:val="2610" w14:font="MS Gothic"/>
          </w14:checkbox>
        </w:sdtPr>
        <w:sdtEndPr/>
        <w:sdtContent>
          <w:r w:rsidR="00EF1A1D" w:rsidRPr="00802143">
            <w:rPr>
              <w:rFonts w:ascii="MS Gothic" w:eastAsia="MS Gothic" w:hAnsi="MS Gothic"/>
            </w:rPr>
            <w:t>☐</w:t>
          </w:r>
        </w:sdtContent>
      </w:sdt>
      <w:r w:rsidR="00EF1A1D" w:rsidRPr="00802143">
        <w:t xml:space="preserve"> </w:t>
      </w:r>
      <w:r w:rsidR="00A64D9D" w:rsidRPr="00802143">
        <w:t>Co-researcher</w:t>
      </w:r>
      <w:r w:rsidR="00EF1A1D" w:rsidRPr="00802143">
        <w:t xml:space="preserve"> from other universities of institutions. Please state their names, </w:t>
      </w:r>
      <w:r w:rsidR="00EF1A1D" w:rsidRPr="00802143">
        <w:br/>
        <w:t xml:space="preserve">     contact details and countries: </w:t>
      </w:r>
      <w:sdt>
        <w:sdtPr>
          <w:id w:val="964393557"/>
          <w:showingPlcHdr/>
        </w:sdtPr>
        <w:sdtEndPr/>
        <w:sdtContent>
          <w:r w:rsidR="00EF1A1D" w:rsidRPr="00802143">
            <w:rPr>
              <w:rStyle w:val="PlaceholderText"/>
            </w:rPr>
            <w:t>Click here to enter text.</w:t>
          </w:r>
        </w:sdtContent>
      </w:sdt>
      <w:r w:rsidR="00EF1A1D" w:rsidRPr="00802143">
        <w:br/>
      </w:r>
      <w:sdt>
        <w:sdtPr>
          <w:id w:val="1575320304"/>
          <w14:checkbox>
            <w14:checked w14:val="0"/>
            <w14:checkedState w14:val="2612" w14:font="MS Gothic"/>
            <w14:uncheckedState w14:val="2610" w14:font="MS Gothic"/>
          </w14:checkbox>
        </w:sdtPr>
        <w:sdtEndPr/>
        <w:sdtContent>
          <w:r w:rsidR="00EF1A1D" w:rsidRPr="00802143">
            <w:rPr>
              <w:rFonts w:ascii="MS Gothic" w:eastAsia="MS Gothic" w:hAnsi="MS Gothic"/>
            </w:rPr>
            <w:t>☐</w:t>
          </w:r>
        </w:sdtContent>
      </w:sdt>
      <w:r w:rsidR="00EF1A1D" w:rsidRPr="00802143">
        <w:t xml:space="preserve"> </w:t>
      </w:r>
      <w:r w:rsidR="00A64D9D" w:rsidRPr="00802143">
        <w:t>Other</w:t>
      </w:r>
      <w:r w:rsidR="00EF1A1D" w:rsidRPr="00802143">
        <w:t xml:space="preserve"> persons responsible for processing the data. Please state their names, </w:t>
      </w:r>
      <w:r w:rsidR="00EF1A1D" w:rsidRPr="00802143">
        <w:br/>
        <w:t xml:space="preserve">     contact details and countries: </w:t>
      </w:r>
      <w:sdt>
        <w:sdtPr>
          <w:id w:val="-1413548591"/>
          <w:showingPlcHdr/>
        </w:sdtPr>
        <w:sdtEndPr/>
        <w:sdtContent>
          <w:r w:rsidR="00EF1A1D" w:rsidRPr="00802143">
            <w:rPr>
              <w:rStyle w:val="PlaceholderText"/>
            </w:rPr>
            <w:t>Click here to enter text.</w:t>
          </w:r>
        </w:sdtContent>
      </w:sdt>
    </w:p>
    <w:p w14:paraId="0A090FC9" w14:textId="6A922372" w:rsidR="00EF1A1D" w:rsidRPr="00802143" w:rsidRDefault="003C0898" w:rsidP="00EF1A1D">
      <w:pPr>
        <w:tabs>
          <w:tab w:val="left" w:pos="2975"/>
        </w:tabs>
        <w:rPr>
          <w:b/>
          <w:lang w:eastAsia="nl-NL"/>
        </w:rPr>
      </w:pPr>
      <w:r>
        <w:rPr>
          <w:b/>
        </w:rPr>
        <w:t>7</w:t>
      </w:r>
      <w:r w:rsidR="00EF1A1D" w:rsidRPr="00802143">
        <w:rPr>
          <w:b/>
        </w:rPr>
        <w:t>.7 If applicable, to which third parties (controllers and processors) are the data provided by default? What is the purpose and the basis of this provision?</w:t>
      </w:r>
      <w:r w:rsidR="00EF1A1D" w:rsidRPr="00802143">
        <w:rPr>
          <w:b/>
          <w:lang w:eastAsia="nl-NL"/>
        </w:rPr>
        <w:t xml:space="preserve"> </w:t>
      </w:r>
    </w:p>
    <w:p w14:paraId="259911F6" w14:textId="6B7CA05B" w:rsidR="000931ED" w:rsidRPr="00802143" w:rsidRDefault="000931ED" w:rsidP="00EF1A1D">
      <w:pPr>
        <w:tabs>
          <w:tab w:val="left" w:pos="2975"/>
        </w:tabs>
        <w:rPr>
          <w:lang w:eastAsia="nl-NL"/>
        </w:rPr>
      </w:pPr>
      <w:r w:rsidRPr="00802143">
        <w:rPr>
          <w:lang w:eastAsia="nl-NL"/>
        </w:rPr>
        <w:t>Examples are tax authorities, pension funds, health insurers etc. Third parties with an independent processing responsibility are always external and determine their own purpose and resources for the processing. If the data is provided to another controller, then an agreement should be concluded about privacy and security guarantees. This can be done in the agreement that already exists with that other party or in a data exchange agreement for the study for which this clearance is asked.</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0931ED" w:rsidRPr="00802143" w14:paraId="42627636" w14:textId="77777777" w:rsidTr="002E25F0">
        <w:trPr>
          <w:trHeight w:val="1408"/>
        </w:trPr>
        <w:tc>
          <w:tcPr>
            <w:tcW w:w="11023" w:type="dxa"/>
          </w:tcPr>
          <w:p w14:paraId="3C7DD508" w14:textId="77777777" w:rsidR="000931ED" w:rsidRPr="00802143" w:rsidRDefault="000931ED" w:rsidP="002E25F0"/>
        </w:tc>
      </w:tr>
    </w:tbl>
    <w:p w14:paraId="3704054B" w14:textId="4F1C417C" w:rsidR="00EF1A1D" w:rsidRPr="00802143" w:rsidRDefault="00EF1A1D" w:rsidP="00EF1A1D"/>
    <w:p w14:paraId="7A7FB3F7" w14:textId="165502A6" w:rsidR="000F183A" w:rsidRPr="000F183A" w:rsidRDefault="003C0898" w:rsidP="000F183A">
      <w:pPr>
        <w:rPr>
          <w:b/>
        </w:rPr>
      </w:pPr>
      <w:r>
        <w:rPr>
          <w:b/>
        </w:rPr>
        <w:t>7</w:t>
      </w:r>
      <w:r w:rsidR="000931ED" w:rsidRPr="00802143">
        <w:rPr>
          <w:b/>
        </w:rPr>
        <w:t>.8</w:t>
      </w:r>
      <w:r w:rsidR="000F183A">
        <w:rPr>
          <w:b/>
        </w:rPr>
        <w:t xml:space="preserve"> </w:t>
      </w:r>
      <w:r w:rsidR="000931ED" w:rsidRPr="00802143">
        <w:rPr>
          <w:b/>
        </w:rPr>
        <w:t>Data Protection Impact Assessment (DPIA) needed? Tick all that apply. Please note that if two or more boxes are ticked a DPIA is required.</w:t>
      </w:r>
      <w:r w:rsidR="000F183A">
        <w:rPr>
          <w:b/>
        </w:rPr>
        <w:br/>
      </w:r>
      <w:r w:rsidR="000F183A">
        <w:t xml:space="preserve">A DPIA is an estimate of the impact of data processing on the data protection of the persons concerned. Such an assessment is required if the intended processing of personal data poses a high privacy risk to the persons concerned, for example if the applicant intends to collect a huge data set or an extremely sensitive data set. Such processing warrants a separate analysis of the risks of the project. Based on this estimate, recommendations can be made to minimize this impact as much as possible or even eliminate it completely. </w:t>
      </w:r>
    </w:p>
    <w:p w14:paraId="102813C7" w14:textId="77777777" w:rsidR="000F183A" w:rsidRPr="00802143" w:rsidRDefault="000F183A" w:rsidP="000F183A">
      <w:pPr>
        <w:spacing w:line="280" w:lineRule="atLeast"/>
        <w:rPr>
          <w:b/>
          <w:bCs/>
        </w:rPr>
      </w:pPr>
      <w:r w:rsidRPr="1320B6B9">
        <w:rPr>
          <w:b/>
          <w:bCs/>
        </w:rPr>
        <w:lastRenderedPageBreak/>
        <w:t>Tick all categories</w:t>
      </w:r>
      <w:r w:rsidRPr="1320B6B9">
        <w:rPr>
          <w:rStyle w:val="FootnoteReference"/>
          <w:b/>
          <w:bCs/>
        </w:rPr>
        <w:footnoteReference w:id="2"/>
      </w:r>
      <w:r w:rsidRPr="1320B6B9">
        <w:rPr>
          <w:b/>
          <w:bCs/>
        </w:rPr>
        <w:t xml:space="preserve"> that apply to the research. If a DPIA is required, </w:t>
      </w:r>
      <w:r w:rsidRPr="00D748D8">
        <w:rPr>
          <w:b/>
          <w:bCs/>
        </w:rPr>
        <w:t xml:space="preserve">the </w:t>
      </w:r>
      <w:r w:rsidRPr="00D748D8">
        <w:rPr>
          <w:b/>
        </w:rPr>
        <w:t>Data Representative</w:t>
      </w:r>
      <w:r w:rsidRPr="00D748D8">
        <w:rPr>
          <w:b/>
          <w:bCs/>
        </w:rPr>
        <w:t xml:space="preserve"> will</w:t>
      </w:r>
      <w:r w:rsidRPr="1320B6B9">
        <w:rPr>
          <w:b/>
          <w:bCs/>
        </w:rPr>
        <w:t xml:space="preserve"> contact you to schedule this.</w:t>
      </w:r>
      <w:r>
        <w:rPr>
          <w:rStyle w:val="FootnoteReference"/>
          <w:b/>
        </w:rPr>
        <w:footnoteReference w:id="3"/>
      </w:r>
    </w:p>
    <w:p w14:paraId="19F08C16" w14:textId="38DECFF7" w:rsidR="000F183A" w:rsidRPr="000F183A" w:rsidRDefault="00C442E4" w:rsidP="000F183A">
      <w:pPr>
        <w:spacing w:line="280" w:lineRule="atLeast"/>
      </w:pPr>
      <w:sdt>
        <w:sdtPr>
          <w:id w:val="1644238469"/>
          <w14:checkbox>
            <w14:checked w14:val="0"/>
            <w14:checkedState w14:val="2612" w14:font="MS Gothic"/>
            <w14:uncheckedState w14:val="2610" w14:font="MS Gothic"/>
          </w14:checkbox>
        </w:sdtPr>
        <w:sdtEndPr/>
        <w:sdtContent>
          <w:r w:rsidR="000F183A" w:rsidRPr="00802143">
            <w:rPr>
              <w:rFonts w:ascii="MS Gothic" w:eastAsia="MS Gothic" w:hAnsi="MS Gothic"/>
            </w:rPr>
            <w:t>☐</w:t>
          </w:r>
        </w:sdtContent>
      </w:sdt>
      <w:r w:rsidR="000F183A" w:rsidRPr="00802143">
        <w:t xml:space="preserve"> </w:t>
      </w:r>
      <w:r w:rsidR="000F183A" w:rsidRPr="1320B6B9">
        <w:rPr>
          <w:b/>
          <w:bCs/>
        </w:rPr>
        <w:t>Assessing people on the basis of personal characteristics</w:t>
      </w:r>
      <w:r w:rsidR="000F183A">
        <w:t>: this includes profiling and predicting, particularly on the basis of characteristics such as a person's professional performance, economic situation, health, personal preferences or interests, reliability or behavior, location, or movements. Examples include a bank that determines the creditworthiness of customers (credit scoring), a company that provides DNA tests to consumers to test health risks, and a company that follows visitors to its website and uses this to create profiles of these people.</w:t>
      </w:r>
      <w:r w:rsidR="000F183A">
        <w:rPr>
          <w:rStyle w:val="FootnoteReference"/>
        </w:rPr>
        <w:footnoteReference w:id="4"/>
      </w:r>
    </w:p>
    <w:p w14:paraId="3DAB4699" w14:textId="3BD18101" w:rsidR="000F183A" w:rsidRPr="000F183A" w:rsidRDefault="00C442E4" w:rsidP="000F183A">
      <w:pPr>
        <w:spacing w:line="280" w:lineRule="atLeast"/>
      </w:pPr>
      <w:sdt>
        <w:sdtPr>
          <w:id w:val="-176967862"/>
          <w14:checkbox>
            <w14:checked w14:val="0"/>
            <w14:checkedState w14:val="2612" w14:font="MS Gothic"/>
            <w14:uncheckedState w14:val="2610" w14:font="MS Gothic"/>
          </w14:checkbox>
        </w:sdtPr>
        <w:sdtEndPr/>
        <w:sdtContent>
          <w:r w:rsidR="000F183A" w:rsidRPr="00802143">
            <w:rPr>
              <w:rFonts w:ascii="MS Gothic" w:eastAsia="MS Gothic" w:hAnsi="MS Gothic"/>
            </w:rPr>
            <w:t>☐</w:t>
          </w:r>
        </w:sdtContent>
      </w:sdt>
      <w:r w:rsidR="000F183A" w:rsidRPr="00802143">
        <w:t xml:space="preserve"> </w:t>
      </w:r>
      <w:r w:rsidR="000F183A" w:rsidRPr="1320B6B9">
        <w:rPr>
          <w:b/>
          <w:bCs/>
        </w:rPr>
        <w:t>Automated decisions</w:t>
      </w:r>
      <w:r w:rsidR="000F183A">
        <w:t>: this concerns m</w:t>
      </w:r>
      <w:r w:rsidR="000F183A" w:rsidRPr="00EE1FFA">
        <w:t>aking decisions with technological means and without human intervention</w:t>
      </w:r>
      <w:r w:rsidR="000F183A">
        <w:t>. In order to fall within this category, the decisions should have legal effects or comparable significant effects on the person concerned. Such data processing may, for example, lead to exclusion or discrimination. Data processing with little or no impact on individuals is not covered by this criterion.</w:t>
      </w:r>
    </w:p>
    <w:p w14:paraId="5B674917" w14:textId="26B5D4A4" w:rsidR="000F183A" w:rsidRDefault="00C442E4" w:rsidP="000F183A">
      <w:pPr>
        <w:spacing w:line="280" w:lineRule="atLeast"/>
      </w:pPr>
      <w:sdt>
        <w:sdtPr>
          <w:id w:val="216870632"/>
          <w14:checkbox>
            <w14:checked w14:val="0"/>
            <w14:checkedState w14:val="2612" w14:font="MS Gothic"/>
            <w14:uncheckedState w14:val="2610" w14:font="MS Gothic"/>
          </w14:checkbox>
        </w:sdtPr>
        <w:sdtEndPr/>
        <w:sdtContent>
          <w:r w:rsidR="000F183A">
            <w:rPr>
              <w:rFonts w:ascii="MS Gothic" w:eastAsia="MS Gothic" w:hAnsi="MS Gothic" w:hint="eastAsia"/>
            </w:rPr>
            <w:t>☐</w:t>
          </w:r>
        </w:sdtContent>
      </w:sdt>
      <w:r w:rsidR="000F183A" w:rsidRPr="00802143">
        <w:t xml:space="preserve"> </w:t>
      </w:r>
      <w:r w:rsidR="000F183A" w:rsidRPr="1320B6B9">
        <w:rPr>
          <w:b/>
          <w:bCs/>
        </w:rPr>
        <w:t>Systematic and large-scale monitoring</w:t>
      </w:r>
      <w:r w:rsidR="000F183A">
        <w:t>: this concerns the monitoring of publicly accessible spaces, for example with camera surveillance, but also systematically following data subjects online. Personal data can be collected without those involved knowing who is collecting their data and what happens to it. Additionally, it may be impossible for people to withdraw from this data processing in public places.</w:t>
      </w:r>
    </w:p>
    <w:p w14:paraId="5A5E9924" w14:textId="79DE2420" w:rsidR="000F183A" w:rsidRDefault="00C442E4" w:rsidP="000F183A">
      <w:pPr>
        <w:spacing w:line="280" w:lineRule="atLeast"/>
      </w:pPr>
      <w:sdt>
        <w:sdtPr>
          <w:id w:val="141158796"/>
          <w14:checkbox>
            <w14:checked w14:val="0"/>
            <w14:checkedState w14:val="2612" w14:font="MS Gothic"/>
            <w14:uncheckedState w14:val="2610" w14:font="MS Gothic"/>
          </w14:checkbox>
        </w:sdtPr>
        <w:sdtEndPr/>
        <w:sdtContent>
          <w:r w:rsidR="000F183A" w:rsidRPr="00802143">
            <w:rPr>
              <w:rFonts w:ascii="MS Gothic" w:eastAsia="MS Gothic" w:hAnsi="MS Gothic"/>
            </w:rPr>
            <w:t>☐</w:t>
          </w:r>
        </w:sdtContent>
      </w:sdt>
      <w:r w:rsidR="000F183A" w:rsidRPr="00802143">
        <w:t xml:space="preserve"> </w:t>
      </w:r>
      <w:r w:rsidR="000F183A" w:rsidRPr="1320B6B9">
        <w:rPr>
          <w:b/>
          <w:bCs/>
        </w:rPr>
        <w:t>Sensitive data</w:t>
      </w:r>
      <w:r w:rsidR="000F183A">
        <w:t xml:space="preserve">: this concerns special categories of personal data, as laid down in Article 9 of the GDPR: </w:t>
      </w:r>
      <w:r w:rsidR="000F183A" w:rsidRPr="00DB35AC">
        <w:t>personal data revealing racial or ethnic origin, political opinions, religio</w:t>
      </w:r>
      <w:r w:rsidR="000F183A">
        <w:t xml:space="preserve">us or philosophical beliefs, </w:t>
      </w:r>
      <w:r w:rsidR="000F183A" w:rsidRPr="00DB35AC">
        <w:t>trade union membership, genetic data, biometric data for the purpose of uniquely identifying a natural person, data concerning health or data concerning a natural person’s sex life or sexual orientation</w:t>
      </w:r>
      <w:r w:rsidR="000F183A">
        <w:t>. Moreover, this category also includes data that are generally regarded as privacy sensitive, such as data about electronic communication, location data and financial data.</w:t>
      </w:r>
    </w:p>
    <w:p w14:paraId="7A25E0F4" w14:textId="77777777" w:rsidR="000F183A" w:rsidRDefault="00C442E4" w:rsidP="000F183A">
      <w:pPr>
        <w:spacing w:line="280" w:lineRule="atLeast"/>
      </w:pPr>
      <w:sdt>
        <w:sdtPr>
          <w:id w:val="-1689062652"/>
          <w14:checkbox>
            <w14:checked w14:val="0"/>
            <w14:checkedState w14:val="2612" w14:font="MS Gothic"/>
            <w14:uncheckedState w14:val="2610" w14:font="MS Gothic"/>
          </w14:checkbox>
        </w:sdtPr>
        <w:sdtEndPr/>
        <w:sdtContent>
          <w:r w:rsidR="000F183A" w:rsidRPr="00802143">
            <w:rPr>
              <w:rFonts w:ascii="MS Gothic" w:eastAsia="MS Gothic" w:hAnsi="MS Gothic"/>
            </w:rPr>
            <w:t>☐</w:t>
          </w:r>
        </w:sdtContent>
      </w:sdt>
      <w:r w:rsidR="000F183A" w:rsidRPr="00802143">
        <w:t xml:space="preserve"> </w:t>
      </w:r>
      <w:r w:rsidR="000F183A" w:rsidRPr="1320B6B9">
        <w:rPr>
          <w:b/>
          <w:bCs/>
        </w:rPr>
        <w:t>Large-scale data processing</w:t>
      </w:r>
      <w:r w:rsidR="000F183A" w:rsidRPr="00802143">
        <w:t xml:space="preserve">: </w:t>
      </w:r>
      <w:r w:rsidR="000F183A">
        <w:t xml:space="preserve">there is no specific definition of this category, but the following criteria should be used to determine whether this is applicable: </w:t>
      </w:r>
      <w:r w:rsidR="000F183A" w:rsidRPr="00802143">
        <w:t>a. very large datasets concerning many thousands or millions of people; b. the volume of data and/or the range of different data items being processed; c. the duration</w:t>
      </w:r>
      <w:r w:rsidR="000F183A">
        <w:t xml:space="preserve"> </w:t>
      </w:r>
      <w:r w:rsidR="000F183A" w:rsidRPr="00802143">
        <w:t>of the data processing activity; d. the geographical ext</w:t>
      </w:r>
      <w:r w:rsidR="000F183A">
        <w:t>ent of the processing activity.</w:t>
      </w:r>
      <w:r w:rsidR="000F183A">
        <w:rPr>
          <w:rStyle w:val="FootnoteReference"/>
        </w:rPr>
        <w:footnoteReference w:id="5"/>
      </w:r>
    </w:p>
    <w:p w14:paraId="1A33D98B" w14:textId="77777777" w:rsidR="000F183A" w:rsidRPr="00655023" w:rsidRDefault="000F183A" w:rsidP="000F183A">
      <w:pPr>
        <w:spacing w:line="280" w:lineRule="atLeast"/>
        <w:rPr>
          <w:color w:val="4F81BD" w:themeColor="accent1"/>
        </w:rPr>
      </w:pPr>
    </w:p>
    <w:p w14:paraId="33097A79" w14:textId="225EE170" w:rsidR="000F183A" w:rsidRDefault="00C442E4" w:rsidP="000F183A">
      <w:pPr>
        <w:shd w:val="clear" w:color="auto" w:fill="FFFFFF" w:themeFill="background1"/>
        <w:spacing w:line="280" w:lineRule="atLeast"/>
      </w:pPr>
      <w:sdt>
        <w:sdtPr>
          <w:id w:val="-1571413620"/>
          <w14:checkbox>
            <w14:checked w14:val="0"/>
            <w14:checkedState w14:val="2612" w14:font="MS Gothic"/>
            <w14:uncheckedState w14:val="2610" w14:font="MS Gothic"/>
          </w14:checkbox>
        </w:sdtPr>
        <w:sdtEndPr/>
        <w:sdtContent>
          <w:r w:rsidR="000F183A">
            <w:rPr>
              <w:rFonts w:ascii="MS Gothic" w:eastAsia="MS Gothic" w:hAnsi="MS Gothic" w:hint="eastAsia"/>
            </w:rPr>
            <w:t>☐</w:t>
          </w:r>
        </w:sdtContent>
      </w:sdt>
      <w:r w:rsidR="000F183A">
        <w:t xml:space="preserve"> </w:t>
      </w:r>
      <w:r w:rsidR="000F183A">
        <w:rPr>
          <w:b/>
        </w:rPr>
        <w:t>Combining da</w:t>
      </w:r>
      <w:r w:rsidR="000F183A" w:rsidRPr="0018404D">
        <w:rPr>
          <w:b/>
        </w:rPr>
        <w:t>tabases</w:t>
      </w:r>
      <w:r w:rsidR="000F183A">
        <w:t>: Datasets that have been matched or combined, for example originating from two or more data processing operations performed for different purposes and/or by different data controllers in a way that would make it possible to deduce the personal identities of subjects.</w:t>
      </w:r>
    </w:p>
    <w:p w14:paraId="243D3349" w14:textId="0269436D" w:rsidR="000F183A" w:rsidRPr="00802143" w:rsidRDefault="00C442E4" w:rsidP="000F183A">
      <w:pPr>
        <w:spacing w:line="280" w:lineRule="atLeast"/>
      </w:pPr>
      <w:sdt>
        <w:sdtPr>
          <w:id w:val="-79449796"/>
          <w14:checkbox>
            <w14:checked w14:val="0"/>
            <w14:checkedState w14:val="2612" w14:font="MS Gothic"/>
            <w14:uncheckedState w14:val="2610" w14:font="MS Gothic"/>
          </w14:checkbox>
        </w:sdtPr>
        <w:sdtEndPr/>
        <w:sdtContent>
          <w:r w:rsidR="000F183A" w:rsidRPr="00802143">
            <w:rPr>
              <w:rFonts w:ascii="MS Gothic" w:eastAsia="MS Gothic" w:hAnsi="MS Gothic"/>
            </w:rPr>
            <w:t>☐</w:t>
          </w:r>
        </w:sdtContent>
      </w:sdt>
      <w:r w:rsidR="000F183A">
        <w:t xml:space="preserve"> </w:t>
      </w:r>
      <w:r w:rsidR="000F183A" w:rsidRPr="1320B6B9">
        <w:rPr>
          <w:b/>
          <w:bCs/>
        </w:rPr>
        <w:t>Data concerning vulnerable data subjects</w:t>
      </w:r>
      <w:r w:rsidR="000F183A">
        <w:t>:</w:t>
      </w:r>
      <w:r w:rsidR="000F183A" w:rsidRPr="00802143">
        <w:t xml:space="preserve"> </w:t>
      </w:r>
      <w:r w:rsidR="000F183A">
        <w:t xml:space="preserve">this applies when </w:t>
      </w:r>
      <w:r w:rsidR="000F183A" w:rsidRPr="00EE1CBF">
        <w:t xml:space="preserve">there is an unequal balance of power between the </w:t>
      </w:r>
      <w:r w:rsidR="000F183A">
        <w:t>data subject</w:t>
      </w:r>
      <w:r w:rsidR="000F183A" w:rsidRPr="00EE1CBF">
        <w:t xml:space="preserve"> and the </w:t>
      </w:r>
      <w:r w:rsidR="000F183A">
        <w:t xml:space="preserve">data controller for example </w:t>
      </w:r>
      <w:r w:rsidR="000F183A" w:rsidRPr="00802143">
        <w:t>minors</w:t>
      </w:r>
      <w:r w:rsidR="000F183A">
        <w:t>,</w:t>
      </w:r>
      <w:r w:rsidR="000F183A" w:rsidRPr="00802143">
        <w:t xml:space="preserve"> </w:t>
      </w:r>
      <w:r w:rsidR="000F183A" w:rsidRPr="00E77F3F">
        <w:t xml:space="preserve">mentally ill persons, asylum seekers, or the elderly, patients, </w:t>
      </w:r>
      <w:r w:rsidR="000F183A" w:rsidRPr="1320B6B9">
        <w:t>etc</w:t>
      </w:r>
      <w:r w:rsidR="000F183A" w:rsidRPr="00E77F3F">
        <w:t>.</w:t>
      </w:r>
    </w:p>
    <w:p w14:paraId="28979D4E" w14:textId="354895A5" w:rsidR="000F183A" w:rsidRDefault="00C442E4" w:rsidP="000F183A">
      <w:pPr>
        <w:spacing w:line="280" w:lineRule="atLeast"/>
      </w:pPr>
      <w:sdt>
        <w:sdtPr>
          <w:id w:val="-702025606"/>
          <w14:checkbox>
            <w14:checked w14:val="0"/>
            <w14:checkedState w14:val="2612" w14:font="MS Gothic"/>
            <w14:uncheckedState w14:val="2610" w14:font="MS Gothic"/>
          </w14:checkbox>
        </w:sdtPr>
        <w:sdtEndPr/>
        <w:sdtContent>
          <w:r w:rsidR="000F183A" w:rsidRPr="00802143">
            <w:rPr>
              <w:rFonts w:ascii="MS Gothic" w:eastAsia="MS Gothic" w:hAnsi="MS Gothic"/>
            </w:rPr>
            <w:t>☐</w:t>
          </w:r>
        </w:sdtContent>
      </w:sdt>
      <w:r w:rsidR="000F183A" w:rsidRPr="00802143">
        <w:t xml:space="preserve"> </w:t>
      </w:r>
      <w:r w:rsidR="000F183A" w:rsidRPr="0018404D">
        <w:rPr>
          <w:b/>
        </w:rPr>
        <w:t>Use of new technologies</w:t>
      </w:r>
      <w:r w:rsidR="000F183A">
        <w:t>:</w:t>
      </w:r>
      <w:r w:rsidR="000F183A" w:rsidRPr="002D2103">
        <w:t xml:space="preserve"> </w:t>
      </w:r>
      <w:r w:rsidR="000F183A">
        <w:t>e.g., combining use of finger</w:t>
      </w:r>
      <w:r w:rsidR="000F183A" w:rsidRPr="00802143">
        <w:t xml:space="preserve">print and face recognition for improved physical access control, etc. </w:t>
      </w:r>
      <w:r w:rsidR="000F183A">
        <w:t>The reason is that this use may involve new ways of collecting and using data, with potentially high privacy risks. The personal and social consequences of using a new technology may even be unknown, a DPIA then helps to understand and remedy the risks.</w:t>
      </w:r>
    </w:p>
    <w:p w14:paraId="06285126" w14:textId="0B47FC52" w:rsidR="000F183A" w:rsidRPr="00802143" w:rsidRDefault="00C442E4" w:rsidP="000F183A">
      <w:pPr>
        <w:spacing w:line="280" w:lineRule="atLeast"/>
      </w:pPr>
      <w:sdt>
        <w:sdtPr>
          <w:id w:val="1243833070"/>
          <w14:checkbox>
            <w14:checked w14:val="0"/>
            <w14:checkedState w14:val="2612" w14:font="MS Gothic"/>
            <w14:uncheckedState w14:val="2610" w14:font="MS Gothic"/>
          </w14:checkbox>
        </w:sdtPr>
        <w:sdtEndPr/>
        <w:sdtContent>
          <w:r w:rsidR="000F183A" w:rsidRPr="00802143">
            <w:rPr>
              <w:rFonts w:ascii="MS Gothic" w:eastAsia="MS Gothic" w:hAnsi="MS Gothic"/>
            </w:rPr>
            <w:t>☐</w:t>
          </w:r>
        </w:sdtContent>
      </w:sdt>
      <w:r w:rsidR="000F183A" w:rsidRPr="00802143">
        <w:t xml:space="preserve"> </w:t>
      </w:r>
      <w:r w:rsidR="000F183A" w:rsidRPr="02ED223B">
        <w:rPr>
          <w:b/>
          <w:bCs/>
        </w:rPr>
        <w:t>Data transfer across borders outside the European Union</w:t>
      </w:r>
      <w:r w:rsidR="000F183A" w:rsidRPr="00802143">
        <w:t>, taking into consideration, the potential risks of data transfers to such countries.</w:t>
      </w:r>
    </w:p>
    <w:p w14:paraId="53BDC64B" w14:textId="77777777" w:rsidR="000F183A" w:rsidRDefault="00C442E4" w:rsidP="000F183A">
      <w:pPr>
        <w:spacing w:line="280" w:lineRule="atLeast"/>
      </w:pPr>
      <w:sdt>
        <w:sdtPr>
          <w:id w:val="-1554763733"/>
          <w14:checkbox>
            <w14:checked w14:val="0"/>
            <w14:checkedState w14:val="2612" w14:font="MS Gothic"/>
            <w14:uncheckedState w14:val="2610" w14:font="MS Gothic"/>
          </w14:checkbox>
        </w:sdtPr>
        <w:sdtEndPr/>
        <w:sdtContent>
          <w:r w:rsidR="000F183A">
            <w:rPr>
              <w:rFonts w:ascii="MS Gothic" w:eastAsia="MS Gothic" w:hAnsi="MS Gothic" w:hint="eastAsia"/>
            </w:rPr>
            <w:t>☐</w:t>
          </w:r>
        </w:sdtContent>
      </w:sdt>
      <w:r w:rsidR="000F183A">
        <w:t xml:space="preserve"> </w:t>
      </w:r>
      <w:r w:rsidR="000F183A" w:rsidRPr="1320B6B9">
        <w:rPr>
          <w:b/>
          <w:bCs/>
        </w:rPr>
        <w:t>Blocking of a right, service, or contract</w:t>
      </w:r>
      <w:r w:rsidR="000F183A">
        <w:t>: this concerns data processing that result in data subjects not being able to exercise a right, use a service, or enter into a contract.</w:t>
      </w:r>
      <w:r w:rsidR="000F183A">
        <w:rPr>
          <w:rStyle w:val="FootnoteReference"/>
        </w:rPr>
        <w:footnoteReference w:id="6"/>
      </w:r>
    </w:p>
    <w:p w14:paraId="33451E3B" w14:textId="77777777" w:rsidR="00FA277E" w:rsidRDefault="000931ED" w:rsidP="00713AF7">
      <w:pPr>
        <w:jc w:val="center"/>
        <w:sectPr w:rsidR="00FA277E" w:rsidSect="00F90ADD">
          <w:headerReference w:type="default" r:id="rId20"/>
          <w:footerReference w:type="default" r:id="rId21"/>
          <w:pgSz w:w="12240" w:h="15840"/>
          <w:pgMar w:top="720" w:right="720" w:bottom="720" w:left="720" w:header="708" w:footer="708" w:gutter="0"/>
          <w:cols w:space="708"/>
          <w:docGrid w:linePitch="360"/>
        </w:sectPr>
      </w:pPr>
      <w:r w:rsidRPr="00802143">
        <w:br/>
      </w:r>
      <w:r w:rsidRPr="00802143">
        <w:tab/>
      </w:r>
    </w:p>
    <w:p w14:paraId="5C677BAB" w14:textId="523BE31B" w:rsidR="00713AF7" w:rsidRDefault="00713AF7" w:rsidP="00713AF7">
      <w:pPr>
        <w:jc w:val="center"/>
        <w:rPr>
          <w:b/>
        </w:rPr>
      </w:pPr>
      <w:r w:rsidRPr="00A20B85">
        <w:rPr>
          <w:b/>
        </w:rPr>
        <w:lastRenderedPageBreak/>
        <w:t>REVIEW FORM RESEARCH PROJECT TSB</w:t>
      </w:r>
    </w:p>
    <w:p w14:paraId="5E846BB5" w14:textId="665AF6E7" w:rsidR="009A3090" w:rsidRPr="007B666C" w:rsidRDefault="009A3090" w:rsidP="00713AF7">
      <w:pPr>
        <w:jc w:val="center"/>
        <w:rPr>
          <w:bCs/>
        </w:rPr>
      </w:pPr>
      <w:r w:rsidRPr="007B666C">
        <w:rPr>
          <w:bCs/>
        </w:rPr>
        <w:t>(to be filled in by the reviewer, not the applicant)</w:t>
      </w:r>
    </w:p>
    <w:p w14:paraId="1487F7DE" w14:textId="0509B267" w:rsidR="00713AF7" w:rsidRPr="00F81B2B" w:rsidRDefault="00713AF7" w:rsidP="00F81B2B">
      <w:pPr>
        <w:spacing w:after="160" w:line="259" w:lineRule="auto"/>
      </w:pPr>
      <w:r w:rsidRPr="00A20B85">
        <w:t xml:space="preserve">Date: </w:t>
      </w:r>
      <w:r w:rsidRPr="00A20B85">
        <w:fldChar w:fldCharType="begin"/>
      </w:r>
      <w:r w:rsidRPr="00A20B85">
        <w:instrText xml:space="preserve"> DATE \@ "dddd, MMMM dd, yyyy" </w:instrText>
      </w:r>
      <w:r w:rsidRPr="00A20B85">
        <w:fldChar w:fldCharType="separate"/>
      </w:r>
      <w:r w:rsidR="00E11AA9">
        <w:rPr>
          <w:noProof/>
        </w:rPr>
        <w:t>Friday, June 02, 2023</w:t>
      </w:r>
      <w:r w:rsidRPr="00A20B85">
        <w:fldChar w:fldCharType="end"/>
      </w:r>
    </w:p>
    <w:p w14:paraId="3F3CB872" w14:textId="77777777" w:rsidR="00713AF7" w:rsidRPr="00B0520B" w:rsidRDefault="00713AF7" w:rsidP="00713AF7">
      <w:pPr>
        <w:rPr>
          <w:b/>
        </w:rPr>
      </w:pPr>
      <w:r w:rsidRPr="00B0520B">
        <w:rPr>
          <w:b/>
        </w:rPr>
        <w:t>Reviewer comments:</w:t>
      </w:r>
    </w:p>
    <w:tbl>
      <w:tblPr>
        <w:tblStyle w:val="TableGrid"/>
        <w:tblW w:w="0" w:type="auto"/>
        <w:tblLook w:val="04A0" w:firstRow="1" w:lastRow="0" w:firstColumn="1" w:lastColumn="0" w:noHBand="0" w:noVBand="1"/>
      </w:tblPr>
      <w:tblGrid>
        <w:gridCol w:w="10790"/>
      </w:tblGrid>
      <w:tr w:rsidR="00034359" w14:paraId="11F8085E" w14:textId="77777777" w:rsidTr="00034359">
        <w:trPr>
          <w:trHeight w:val="2987"/>
        </w:trPr>
        <w:tc>
          <w:tcPr>
            <w:tcW w:w="10790" w:type="dxa"/>
          </w:tcPr>
          <w:p w14:paraId="16AD508E" w14:textId="77777777" w:rsidR="00034359" w:rsidRDefault="00034359" w:rsidP="00713AF7">
            <w:pPr>
              <w:rPr>
                <w:i/>
              </w:rPr>
            </w:pPr>
          </w:p>
        </w:tc>
      </w:tr>
    </w:tbl>
    <w:p w14:paraId="67F536FF" w14:textId="77777777" w:rsidR="00713AF7" w:rsidRDefault="00713AF7" w:rsidP="00713AF7"/>
    <w:p w14:paraId="454BC015" w14:textId="6C0741B7" w:rsidR="00713AF7" w:rsidRPr="00034359" w:rsidRDefault="00034359" w:rsidP="00713AF7">
      <w:pPr>
        <w:rPr>
          <w:b/>
          <w:szCs w:val="21"/>
        </w:rPr>
      </w:pPr>
      <w:r>
        <w:rPr>
          <w:b/>
          <w:szCs w:val="21"/>
        </w:rPr>
        <w:t>Recommendation</w:t>
      </w:r>
      <w:r w:rsidR="00713AF7" w:rsidRPr="00034359">
        <w:rPr>
          <w:b/>
          <w:szCs w:val="21"/>
        </w:rPr>
        <w:t>:</w:t>
      </w:r>
    </w:p>
    <w:p w14:paraId="0614D19B" w14:textId="77777777" w:rsidR="00713AF7" w:rsidRPr="00034359" w:rsidRDefault="00C442E4" w:rsidP="00713AF7">
      <w:pPr>
        <w:rPr>
          <w:szCs w:val="21"/>
        </w:rPr>
      </w:pPr>
      <w:sdt>
        <w:sdtPr>
          <w:rPr>
            <w:szCs w:val="21"/>
          </w:rPr>
          <w:id w:val="723031558"/>
          <w15:color w:val="000000"/>
          <w14:checkbox>
            <w14:checked w14:val="0"/>
            <w14:checkedState w14:val="0052" w14:font="Wingdings 2"/>
            <w14:uncheckedState w14:val="2610" w14:font="MS Gothic"/>
          </w14:checkbox>
        </w:sdtPr>
        <w:sdtEndPr/>
        <w:sdtContent>
          <w:r w:rsidR="00713AF7" w:rsidRPr="00034359">
            <w:rPr>
              <w:rFonts w:ascii="Segoe UI Symbol" w:eastAsia="MS Gothic" w:hAnsi="Segoe UI Symbol" w:cs="Segoe UI Symbol"/>
              <w:szCs w:val="21"/>
            </w:rPr>
            <w:t>☐</w:t>
          </w:r>
        </w:sdtContent>
      </w:sdt>
      <w:r w:rsidR="00713AF7" w:rsidRPr="00034359">
        <w:rPr>
          <w:szCs w:val="21"/>
        </w:rPr>
        <w:t xml:space="preserve"> Accept</w:t>
      </w:r>
    </w:p>
    <w:p w14:paraId="67B9D0F7" w14:textId="7D441860" w:rsidR="00713AF7" w:rsidRPr="00034359" w:rsidRDefault="00C442E4" w:rsidP="00713AF7">
      <w:pPr>
        <w:rPr>
          <w:szCs w:val="21"/>
        </w:rPr>
      </w:pPr>
      <w:sdt>
        <w:sdtPr>
          <w:rPr>
            <w:szCs w:val="21"/>
          </w:rPr>
          <w:id w:val="-785343993"/>
          <w15:color w:val="000000"/>
          <w14:checkbox>
            <w14:checked w14:val="0"/>
            <w14:checkedState w14:val="0052" w14:font="Wingdings 2"/>
            <w14:uncheckedState w14:val="2610" w14:font="MS Gothic"/>
          </w14:checkbox>
        </w:sdtPr>
        <w:sdtEndPr/>
        <w:sdtContent>
          <w:r w:rsidR="00034359" w:rsidRPr="00034359">
            <w:rPr>
              <w:rFonts w:ascii="Segoe UI Symbol" w:eastAsia="MS Gothic" w:hAnsi="Segoe UI Symbol" w:cs="Segoe UI Symbol"/>
              <w:szCs w:val="21"/>
            </w:rPr>
            <w:t>☐</w:t>
          </w:r>
        </w:sdtContent>
      </w:sdt>
      <w:r w:rsidR="00713AF7" w:rsidRPr="00034359">
        <w:rPr>
          <w:szCs w:val="21"/>
        </w:rPr>
        <w:t xml:space="preserve"> Revision</w:t>
      </w:r>
    </w:p>
    <w:p w14:paraId="1C9A9050" w14:textId="5E9293A2" w:rsidR="000931ED" w:rsidRPr="00034359" w:rsidRDefault="00C442E4" w:rsidP="00713AF7">
      <w:pPr>
        <w:rPr>
          <w:b/>
          <w:szCs w:val="21"/>
        </w:rPr>
      </w:pPr>
      <w:sdt>
        <w:sdtPr>
          <w:rPr>
            <w:szCs w:val="21"/>
          </w:rPr>
          <w:id w:val="1371806867"/>
          <w15:color w:val="000000"/>
          <w14:checkbox>
            <w14:checked w14:val="0"/>
            <w14:checkedState w14:val="0052" w14:font="Wingdings 2"/>
            <w14:uncheckedState w14:val="2610" w14:font="MS Gothic"/>
          </w14:checkbox>
        </w:sdtPr>
        <w:sdtEndPr/>
        <w:sdtContent>
          <w:r w:rsidR="00713AF7" w:rsidRPr="00034359">
            <w:rPr>
              <w:rFonts w:ascii="Segoe UI Symbol" w:eastAsia="MS Gothic" w:hAnsi="Segoe UI Symbol" w:cs="Segoe UI Symbol"/>
              <w:szCs w:val="21"/>
            </w:rPr>
            <w:t>☐</w:t>
          </w:r>
        </w:sdtContent>
      </w:sdt>
      <w:r w:rsidR="00713AF7" w:rsidRPr="00034359">
        <w:rPr>
          <w:szCs w:val="21"/>
        </w:rPr>
        <w:t xml:space="preserve"> Rejected</w:t>
      </w:r>
    </w:p>
    <w:sectPr w:rsidR="000931ED" w:rsidRPr="00034359" w:rsidSect="00F90ADD">
      <w:pgSz w:w="12240" w:h="15840"/>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ke de Vet" w:date="2023-04-24T15:33:00Z" w:initials="JdV">
    <w:p w14:paraId="6C0C6BE7" w14:textId="77777777" w:rsidR="00C83134" w:rsidRDefault="00896E9A" w:rsidP="00FA743F">
      <w:pPr>
        <w:pStyle w:val="CommentText"/>
      </w:pPr>
      <w:r>
        <w:rPr>
          <w:rStyle w:val="CommentReference"/>
        </w:rPr>
        <w:annotationRef/>
      </w:r>
      <w:r w:rsidR="00C83134">
        <w:t xml:space="preserve">We recommend to use one of the recommended and approved storage locations from TiU. Recommended storage locations can be found on the following webpage: </w:t>
      </w:r>
      <w:hyperlink r:id="rId1" w:history="1">
        <w:r w:rsidR="00C83134" w:rsidRPr="00FA743F">
          <w:rPr>
            <w:rStyle w:val="Hyperlink"/>
          </w:rPr>
          <w:t>Data Storage During Research | Tilburg University</w:t>
        </w:r>
      </w:hyperlink>
      <w:r w:rsidR="00C83134">
        <w:t xml:space="preserve">. </w:t>
      </w:r>
      <w:r w:rsidR="00C83134" w:rsidRPr="00EF41C3">
        <w:t xml:space="preserve">Discouraged storage locations any public cloud storage facilities, such as Dropbox, Google Drive, and OneDrive (private account). </w:t>
      </w:r>
    </w:p>
  </w:comment>
  <w:comment w:id="1" w:author="Jeske de Vet" w:date="2023-04-24T15:36:00Z" w:initials="JdV">
    <w:p w14:paraId="16A10F17" w14:textId="77777777" w:rsidR="00896E9A" w:rsidRDefault="00896E9A" w:rsidP="00D429B5">
      <w:pPr>
        <w:pStyle w:val="CommentText"/>
      </w:pPr>
      <w:r>
        <w:rPr>
          <w:rStyle w:val="CommentReference"/>
        </w:rPr>
        <w:annotationRef/>
      </w:r>
      <w:r>
        <w:t xml:space="preserve">If possible, I would suggest to archive the data on DataVerse, because TiU Dataverse facilitates making research data FAIR (findable, accessible, interoperable, reusable).  The O-Drive is also permitted. </w:t>
      </w:r>
    </w:p>
  </w:comment>
  <w:comment w:id="2" w:author="Jeske de Vet" w:date="2023-04-24T15:43:00Z" w:initials="JdV">
    <w:p w14:paraId="48E88837" w14:textId="77777777" w:rsidR="00896E9A" w:rsidRDefault="00896E9A" w:rsidP="00FE3BEF">
      <w:pPr>
        <w:pStyle w:val="CommentText"/>
      </w:pPr>
      <w:r>
        <w:rPr>
          <w:rStyle w:val="CommentReference"/>
        </w:rPr>
        <w:annotationRef/>
      </w:r>
      <w:r>
        <w:t xml:space="preserve">All raw and processed research data must be stored for a period of at least ten years after the moment that the research is formally completed, and at least fifteen year in case of medical data. If other agreements (legal, contractual, subsidy rule) apply, please describe them. Besides, personal data may have to be removed to ensure privacy protection. Please describe which part of the data will have to be destroyed and why.  </w:t>
      </w:r>
    </w:p>
  </w:comment>
  <w:comment w:id="3" w:author="Jeske de Vet" w:date="2023-03-10T10:56:00Z" w:initials="JdV">
    <w:p w14:paraId="48CEF3F1" w14:textId="46F646F8" w:rsidR="004A4CEF" w:rsidRDefault="004A4CEF" w:rsidP="00333449">
      <w:pPr>
        <w:pStyle w:val="CommentText"/>
      </w:pPr>
      <w:r>
        <w:rPr>
          <w:rStyle w:val="CommentReference"/>
        </w:rPr>
        <w:annotationRef/>
      </w:r>
      <w:r>
        <w:rPr>
          <w:color w:val="000000"/>
          <w:highlight w:val="white"/>
        </w:rPr>
        <w:t>Metadata is clear and detailed data documentation describing the dataset at various levels such as the data itself, the data collection process and tools, and the changes of the dataset over time. In many disciplines, a standardized metadata description is available like Data Documentation Initiative (DDI) or Dublin Core Metadata Initiative (DCMI). Tilburg University Dataverse uses the DDI metadata standard. See the university's intranet Research Support Portal for more information (https://www.tilburguniversity.edu/intranet/research-support-portal/rdm/organizing) or contact the Research Data Office for advice (rdo@tilburguniversity.edu)</w:t>
      </w:r>
      <w:r>
        <w:t xml:space="preserve"> </w:t>
      </w:r>
    </w:p>
  </w:comment>
  <w:comment w:id="4" w:author="Jeske de Vet" w:date="2023-04-24T15:47:00Z" w:initials="JdV">
    <w:p w14:paraId="5CAA8604" w14:textId="77777777" w:rsidR="00681E4B" w:rsidRDefault="00681E4B" w:rsidP="006C3618">
      <w:pPr>
        <w:pStyle w:val="CommentText"/>
      </w:pPr>
      <w:r>
        <w:rPr>
          <w:rStyle w:val="CommentReference"/>
        </w:rPr>
        <w:annotationRef/>
      </w:r>
      <w:r>
        <w:t xml:space="preserve">Metadata is mandatory and must be made publically available. Please check the document Guideline on Data Handling and Methods Reporting for a checklist of what the metadata should contain. </w:t>
      </w:r>
    </w:p>
  </w:comment>
  <w:comment w:id="5" w:author="Jeske de Vet" w:date="2023-04-24T15:47:00Z" w:initials="JdV">
    <w:p w14:paraId="35F3AA73" w14:textId="77777777" w:rsidR="00681E4B" w:rsidRDefault="00681E4B">
      <w:pPr>
        <w:pStyle w:val="CommentText"/>
      </w:pPr>
      <w:r>
        <w:rPr>
          <w:rStyle w:val="CommentReference"/>
        </w:rPr>
        <w:annotationRef/>
      </w:r>
      <w:r>
        <w:t>Checklist:</w:t>
      </w:r>
    </w:p>
    <w:p w14:paraId="451548DF" w14:textId="77777777" w:rsidR="00681E4B" w:rsidRDefault="00681E4B" w:rsidP="008F0E12">
      <w:pPr>
        <w:pStyle w:val="CommentText"/>
      </w:pPr>
      <w:r>
        <w:t xml:space="preserve"> Logbook with when each file was created, who created that file and who edited the file and when it was edited </w:t>
      </w:r>
      <w:r>
        <w:t xml:space="preserve"> Who had/has access to the package </w:t>
      </w:r>
      <w:r>
        <w:t xml:space="preserve"> Ethical review </w:t>
      </w:r>
      <w:r>
        <w:t xml:space="preserve"> Role of each author/co-author </w:t>
      </w:r>
      <w:r>
        <w:t xml:space="preserve"> Who, where and when is the data collected </w:t>
      </w:r>
      <w:r>
        <w:t xml:space="preserve"> If an existing database is used: add original version and date </w:t>
      </w:r>
      <w:r>
        <w:t xml:space="preserve"> In case of external finance/grants, specify who provided these </w:t>
      </w:r>
      <w:r>
        <w:t xml:space="preserve"> Date of acceptance manuscript (include reference, e.g. DOI) </w:t>
      </w:r>
    </w:p>
  </w:comment>
  <w:comment w:id="6" w:author="Jeske de Vet" w:date="2023-03-10T11:00:00Z" w:initials="JdV">
    <w:p w14:paraId="1585BE2F" w14:textId="4AE35688" w:rsidR="003C0898" w:rsidRDefault="003C0898" w:rsidP="00563014">
      <w:pPr>
        <w:pStyle w:val="CommentText"/>
      </w:pPr>
      <w:r>
        <w:rPr>
          <w:rStyle w:val="CommentReference"/>
        </w:rPr>
        <w:annotationRef/>
      </w:r>
      <w:r>
        <w:rPr>
          <w:color w:val="000000"/>
          <w:highlight w:val="white"/>
        </w:rPr>
        <w:t>Copyright cannot be used to protect newly discovered data. It can however protect the form in which the discoverer has written down the bare facts. That form must be the result of creative choices. If that is the case, others are only permitted to borrow the form if they secure consent to do so. Software is a so-called creative work and is automatically subject to copyright. Whoever owns the copyright to the data/software can grant a license if you want to distribute it. A license grants a right of use or exploitation to another party, and states the conditions under which reuse is allowed. Creative Commons licenses are often used for research data. License choice tools are: • http://ufal.github.io/public-license-selector/ • https://choosealicense.com/ • https://creativecommons.org/choose/ When you collaborate with third-party research partners, make sure you record agreements about ownership and access in a consortium agreement. In a consortium agreement the intellectual property (ownership) of produced or gathered data is agreed upon, and agreement is reached on how these data are shared and used amongst partners during and after the project. See the Copyright Information Point (CIP) for more information (https://www.tilburguniversity.edu/intranet/research-support-portal/publish-and-preserve/publishing/cip/research-data) or contact the Research Data Office (rdo@tilburguniversity.edu)</w:t>
      </w:r>
      <w:r>
        <w:t xml:space="preserve"> </w:t>
      </w:r>
    </w:p>
  </w:comment>
  <w:comment w:id="7" w:author="Jeske de Vet" w:date="2023-04-24T15:50:00Z" w:initials="JdV">
    <w:p w14:paraId="37C71D68" w14:textId="77777777" w:rsidR="00681E4B" w:rsidRDefault="00681E4B" w:rsidP="00CE1D45">
      <w:pPr>
        <w:pStyle w:val="CommentText"/>
      </w:pPr>
      <w:r>
        <w:rPr>
          <w:rStyle w:val="CommentReference"/>
        </w:rPr>
        <w:annotationRef/>
      </w:r>
      <w:r>
        <w:t xml:space="preserve">We encourage researchers to make your data FAIR and make the data available for reuse. FAIR does not necessarily mean that data need to be open. In cases where the data cannot be made openly accessible, it is still possible to make the metadata publicly available. Please find more information about FAIR data on the following webpage: </w:t>
      </w:r>
      <w:hyperlink r:id="rId2" w:history="1">
        <w:r w:rsidRPr="00CE1D45">
          <w:rPr>
            <w:rStyle w:val="Hyperlink"/>
          </w:rPr>
          <w:t>How do you make your data FAIR? | Tilburg University</w:t>
        </w:r>
      </w:hyperlink>
      <w:r>
        <w:t xml:space="preserve"> . </w:t>
      </w:r>
    </w:p>
  </w:comment>
  <w:comment w:id="8" w:author="Jeske de Vet" w:date="2023-03-10T11:04:00Z" w:initials="JdV">
    <w:p w14:paraId="721E767F" w14:textId="4B56934A" w:rsidR="003C0898" w:rsidRDefault="003C0898" w:rsidP="0026001D">
      <w:pPr>
        <w:pStyle w:val="CommentText"/>
      </w:pPr>
      <w:r>
        <w:rPr>
          <w:rStyle w:val="CommentReference"/>
        </w:rPr>
        <w:annotationRef/>
      </w:r>
      <w:r>
        <w:t xml:space="preserve">Research data, generated during employment, internship, or secondment to or on behalf of Tilburg University, are the property of Tilburg University, unless otherwise agreed in a separate contract between Tilburg University and the employee or intern. </w:t>
      </w:r>
    </w:p>
  </w:comment>
  <w:comment w:id="9" w:author="Jeske de Vet" w:date="2023-04-24T16:09:00Z" w:initials="JdV">
    <w:p w14:paraId="3F652222" w14:textId="77777777" w:rsidR="000419A9" w:rsidRDefault="000419A9" w:rsidP="00EF12A7">
      <w:pPr>
        <w:pStyle w:val="CommentText"/>
      </w:pPr>
      <w:r>
        <w:rPr>
          <w:rStyle w:val="CommentReference"/>
        </w:rPr>
        <w:annotationRef/>
      </w:r>
      <w:r>
        <w:t xml:space="preserve">An example of a processor is Qualtrics. Qualtrics is an external party which can be used to collect personal data. </w:t>
      </w:r>
    </w:p>
  </w:comment>
  <w:comment w:id="10" w:author="Jeske de Vet" w:date="2023-05-12T12:19:00Z" w:initials="JdV">
    <w:p w14:paraId="2A2F120E" w14:textId="77777777" w:rsidR="00A85BBA" w:rsidRDefault="00A85BBA" w:rsidP="00ED124D">
      <w:pPr>
        <w:pStyle w:val="CommentText"/>
      </w:pPr>
      <w:r>
        <w:rPr>
          <w:rStyle w:val="CommentReference"/>
        </w:rPr>
        <w:annotationRef/>
      </w:r>
      <w:r>
        <w:t xml:space="preserve">Parties that are approved by TiU can be found on this webpage: </w:t>
      </w:r>
      <w:hyperlink r:id="rId3" w:history="1">
        <w:r w:rsidRPr="00ED124D">
          <w:rPr>
            <w:rStyle w:val="Hyperlink"/>
          </w:rPr>
          <w:t>Software - Selfserviceportal (uvt.nl)</w:t>
        </w:r>
      </w:hyperlink>
      <w:r>
        <w:t>. But this list is not comprehensive and only contain university-wide approved application (not parties that TSB has agreements with).</w:t>
      </w:r>
    </w:p>
  </w:comment>
  <w:comment w:id="11" w:author="Olga Stavrova" w:date="2023-06-01T13:23:00Z" w:initials="OS">
    <w:p w14:paraId="70CDC813" w14:textId="77777777" w:rsidR="00361529" w:rsidRDefault="00361529" w:rsidP="003E5D3F">
      <w:pPr>
        <w:pStyle w:val="CommentText"/>
      </w:pPr>
      <w:r>
        <w:rPr>
          <w:rStyle w:val="CommentReference"/>
        </w:rPr>
        <w:annotationRef/>
      </w:r>
      <w:r>
        <w:t xml:space="preserve">Parties that are approved by TiU can be found on this webpage: </w:t>
      </w:r>
      <w:hyperlink r:id="rId4" w:history="1">
        <w:r w:rsidRPr="003E5D3F">
          <w:rPr>
            <w:rStyle w:val="Hyperlink"/>
          </w:rPr>
          <w:t>Software - Selfserviceportal (uvt.nl)</w:t>
        </w:r>
      </w:hyperlink>
      <w:r>
        <w:t xml:space="preserve">. </w:t>
      </w:r>
    </w:p>
  </w:comment>
  <w:comment w:id="12" w:author="Olga Stavrova" w:date="2023-05-10T10:53:00Z" w:initials="OS">
    <w:p w14:paraId="614EF4A0" w14:textId="6E2D00CC" w:rsidR="00DF6F5C" w:rsidRDefault="003A4EA7" w:rsidP="005C49F2">
      <w:pPr>
        <w:pStyle w:val="CommentText"/>
      </w:pPr>
      <w:r>
        <w:rPr>
          <w:rStyle w:val="CommentReference"/>
        </w:rPr>
        <w:annotationRef/>
      </w:r>
      <w:r w:rsidR="00DF6F5C">
        <w:t>This should be checked in case of secondary data (e.g., World Values Survey).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0C6BE7" w15:done="0"/>
  <w15:commentEx w15:paraId="16A10F17" w15:done="0"/>
  <w15:commentEx w15:paraId="48E88837" w15:done="0"/>
  <w15:commentEx w15:paraId="48CEF3F1" w15:done="0"/>
  <w15:commentEx w15:paraId="5CAA8604" w15:done="0"/>
  <w15:commentEx w15:paraId="451548DF" w15:paraIdParent="5CAA8604" w15:done="0"/>
  <w15:commentEx w15:paraId="1585BE2F" w15:done="0"/>
  <w15:commentEx w15:paraId="37C71D68" w15:done="0"/>
  <w15:commentEx w15:paraId="721E767F" w15:done="0"/>
  <w15:commentEx w15:paraId="3F652222" w15:done="0"/>
  <w15:commentEx w15:paraId="2A2F120E" w15:paraIdParent="3F652222" w15:done="0"/>
  <w15:commentEx w15:paraId="70CDC813" w15:done="0"/>
  <w15:commentEx w15:paraId="614EF4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11FDF" w16cex:dateUtc="2023-04-24T13:33:00Z"/>
  <w16cex:commentExtensible w16cex:durableId="27F12077" w16cex:dateUtc="2023-04-24T13:36:00Z"/>
  <w16cex:commentExtensible w16cex:durableId="27F12237" w16cex:dateUtc="2023-04-24T13:43:00Z"/>
  <w16cex:commentExtensible w16cex:durableId="27B58B6C" w16cex:dateUtc="2023-03-10T09:56:00Z"/>
  <w16cex:commentExtensible w16cex:durableId="27F122F9" w16cex:dateUtc="2023-04-24T13:47:00Z"/>
  <w16cex:commentExtensible w16cex:durableId="27F12303" w16cex:dateUtc="2023-04-24T13:47:00Z"/>
  <w16cex:commentExtensible w16cex:durableId="27B58C59" w16cex:dateUtc="2023-03-10T10:00:00Z"/>
  <w16cex:commentExtensible w16cex:durableId="27F123D3" w16cex:dateUtc="2023-04-24T13:50:00Z"/>
  <w16cex:commentExtensible w16cex:durableId="27B58D2E" w16cex:dateUtc="2023-03-10T10:04:00Z"/>
  <w16cex:commentExtensible w16cex:durableId="27F1281C" w16cex:dateUtc="2023-04-24T14:09:00Z"/>
  <w16cex:commentExtensible w16cex:durableId="2808AD67" w16cex:dateUtc="2023-05-12T10:19:00Z"/>
  <w16cex:commentExtensible w16cex:durableId="28231A6D" w16cex:dateUtc="2023-06-01T11:23:00Z"/>
  <w16cex:commentExtensible w16cex:durableId="2805F620" w16cex:dateUtc="2023-05-10T0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0C6BE7" w16cid:durableId="27F11FDF"/>
  <w16cid:commentId w16cid:paraId="16A10F17" w16cid:durableId="27F12077"/>
  <w16cid:commentId w16cid:paraId="48E88837" w16cid:durableId="27F12237"/>
  <w16cid:commentId w16cid:paraId="48CEF3F1" w16cid:durableId="27B58B6C"/>
  <w16cid:commentId w16cid:paraId="5CAA8604" w16cid:durableId="27F122F9"/>
  <w16cid:commentId w16cid:paraId="451548DF" w16cid:durableId="27F12303"/>
  <w16cid:commentId w16cid:paraId="1585BE2F" w16cid:durableId="27B58C59"/>
  <w16cid:commentId w16cid:paraId="37C71D68" w16cid:durableId="27F123D3"/>
  <w16cid:commentId w16cid:paraId="721E767F" w16cid:durableId="27B58D2E"/>
  <w16cid:commentId w16cid:paraId="3F652222" w16cid:durableId="27F1281C"/>
  <w16cid:commentId w16cid:paraId="2A2F120E" w16cid:durableId="2808AD67"/>
  <w16cid:commentId w16cid:paraId="70CDC813" w16cid:durableId="28231A6D"/>
  <w16cid:commentId w16cid:paraId="614EF4A0" w16cid:durableId="2805F6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81936" w14:textId="77777777" w:rsidR="00F047BA" w:rsidRDefault="00F047BA" w:rsidP="00F60161">
      <w:pPr>
        <w:spacing w:after="0" w:line="240" w:lineRule="auto"/>
      </w:pPr>
      <w:r>
        <w:separator/>
      </w:r>
    </w:p>
  </w:endnote>
  <w:endnote w:type="continuationSeparator" w:id="0">
    <w:p w14:paraId="0D1CE9DD" w14:textId="77777777" w:rsidR="00F047BA" w:rsidRDefault="00F047BA" w:rsidP="00F60161">
      <w:pPr>
        <w:spacing w:after="0" w:line="240" w:lineRule="auto"/>
      </w:pPr>
      <w:r>
        <w:continuationSeparator/>
      </w:r>
    </w:p>
  </w:endnote>
  <w:endnote w:type="continuationNotice" w:id="1">
    <w:p w14:paraId="453BE99A" w14:textId="77777777" w:rsidR="00F047BA" w:rsidRDefault="00F047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488980"/>
      <w:docPartObj>
        <w:docPartGallery w:val="Page Numbers (Bottom of Page)"/>
        <w:docPartUnique/>
      </w:docPartObj>
    </w:sdtPr>
    <w:sdtEndPr>
      <w:rPr>
        <w:color w:val="7F7F7F" w:themeColor="background1" w:themeShade="7F"/>
        <w:spacing w:val="60"/>
      </w:rPr>
    </w:sdtEndPr>
    <w:sdtContent>
      <w:p w14:paraId="6C55181D" w14:textId="59156BB8" w:rsidR="00601C86" w:rsidRDefault="00601C8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F183A" w:rsidRPr="000F183A">
          <w:rPr>
            <w:b/>
            <w:bCs/>
            <w:noProof/>
          </w:rPr>
          <w:t>17</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 xml:space="preserve"> Version 20</w:t>
        </w:r>
        <w:r w:rsidR="008B2D19">
          <w:rPr>
            <w:color w:val="7F7F7F" w:themeColor="background1" w:themeShade="7F"/>
            <w:spacing w:val="60"/>
          </w:rPr>
          <w:t>23</w:t>
        </w:r>
        <w:r w:rsidR="003F30E9">
          <w:rPr>
            <w:color w:val="7F7F7F" w:themeColor="background1" w:themeShade="7F"/>
            <w:spacing w:val="60"/>
          </w:rPr>
          <w:t>0</w:t>
        </w:r>
        <w:r w:rsidR="00072E5A">
          <w:rPr>
            <w:color w:val="7F7F7F" w:themeColor="background1" w:themeShade="7F"/>
            <w:spacing w:val="60"/>
          </w:rPr>
          <w:t>601</w:t>
        </w:r>
      </w:p>
    </w:sdtContent>
  </w:sdt>
  <w:p w14:paraId="178AF0E6" w14:textId="77777777" w:rsidR="00601C86" w:rsidRDefault="00601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A9736" w14:textId="77777777" w:rsidR="00F047BA" w:rsidRDefault="00F047BA" w:rsidP="00F60161">
      <w:pPr>
        <w:spacing w:after="0" w:line="240" w:lineRule="auto"/>
      </w:pPr>
      <w:r>
        <w:separator/>
      </w:r>
    </w:p>
  </w:footnote>
  <w:footnote w:type="continuationSeparator" w:id="0">
    <w:p w14:paraId="67B88A00" w14:textId="77777777" w:rsidR="00F047BA" w:rsidRDefault="00F047BA" w:rsidP="00F60161">
      <w:pPr>
        <w:spacing w:after="0" w:line="240" w:lineRule="auto"/>
      </w:pPr>
      <w:r>
        <w:continuationSeparator/>
      </w:r>
    </w:p>
  </w:footnote>
  <w:footnote w:type="continuationNotice" w:id="1">
    <w:p w14:paraId="7EF32950" w14:textId="77777777" w:rsidR="00F047BA" w:rsidRDefault="00F047BA">
      <w:pPr>
        <w:spacing w:after="0" w:line="240" w:lineRule="auto"/>
      </w:pPr>
    </w:p>
  </w:footnote>
  <w:footnote w:id="2">
    <w:p w14:paraId="19D3A0E7" w14:textId="77777777" w:rsidR="000F183A" w:rsidRPr="000F183A" w:rsidRDefault="000F183A" w:rsidP="000F183A">
      <w:pPr>
        <w:pStyle w:val="FootnoteText"/>
        <w:rPr>
          <w:sz w:val="18"/>
          <w:szCs w:val="18"/>
        </w:rPr>
      </w:pPr>
      <w:r w:rsidRPr="00632C3F">
        <w:rPr>
          <w:rStyle w:val="FootnoteReference"/>
          <w:sz w:val="18"/>
          <w:szCs w:val="18"/>
        </w:rPr>
        <w:footnoteRef/>
      </w:r>
      <w:r w:rsidRPr="00632C3F">
        <w:rPr>
          <w:sz w:val="18"/>
          <w:szCs w:val="18"/>
        </w:rPr>
        <w:t xml:space="preserve"> </w:t>
      </w:r>
      <w:r w:rsidRPr="000F183A">
        <w:rPr>
          <w:sz w:val="18"/>
          <w:szCs w:val="18"/>
        </w:rPr>
        <w:t xml:space="preserve">The European Working Party 29 (WP29) has indicated nine criteria for which, if there are at least two applicable, a DPIA must be carried out. These criteria are endorsed by the European Data Protection Board and the Dutch Data Protection Agency (“Autoriteit Persoonsgegevens”). Tilburg University has added the criterion about data transfer across borders of the EU due to special regulations that apply in that situation. The criteria are written mostly for large corporations processing personal data and do not take the specifics of scientific research into account. An additional explanation by Tilburg University is given for some of the criteria for scientific research. </w:t>
      </w:r>
    </w:p>
  </w:footnote>
  <w:footnote w:id="3">
    <w:p w14:paraId="66D07690" w14:textId="77777777" w:rsidR="000F183A" w:rsidRPr="000F183A" w:rsidRDefault="000F183A" w:rsidP="000F183A">
      <w:pPr>
        <w:pStyle w:val="FootnoteText"/>
        <w:rPr>
          <w:sz w:val="18"/>
          <w:szCs w:val="18"/>
        </w:rPr>
      </w:pPr>
      <w:r w:rsidRPr="000F183A">
        <w:rPr>
          <w:rStyle w:val="FootnoteReference"/>
          <w:sz w:val="18"/>
          <w:szCs w:val="18"/>
        </w:rPr>
        <w:footnoteRef/>
      </w:r>
      <w:r w:rsidRPr="000F183A">
        <w:rPr>
          <w:sz w:val="18"/>
          <w:szCs w:val="18"/>
        </w:rPr>
        <w:t xml:space="preserve"> Please note that as a rule of thumb a DPIA is required when two or more categories apply. However, it is possible that a DPIA is required if one or even none of the criteria are applicable.</w:t>
      </w:r>
    </w:p>
  </w:footnote>
  <w:footnote w:id="4">
    <w:p w14:paraId="3F8AB0A1" w14:textId="43996151" w:rsidR="000F183A" w:rsidRPr="000F183A" w:rsidRDefault="000F183A" w:rsidP="000F183A">
      <w:pPr>
        <w:pStyle w:val="NoSpacing"/>
        <w:rPr>
          <w:rFonts w:ascii="Arial" w:hAnsi="Arial" w:cs="Arial"/>
          <w:sz w:val="18"/>
          <w:szCs w:val="18"/>
        </w:rPr>
      </w:pPr>
      <w:r w:rsidRPr="000F183A">
        <w:rPr>
          <w:rStyle w:val="FootnoteReference"/>
          <w:rFonts w:ascii="Arial" w:hAnsi="Arial" w:cs="Arial"/>
          <w:sz w:val="18"/>
          <w:szCs w:val="18"/>
        </w:rPr>
        <w:footnoteRef/>
      </w:r>
      <w:r w:rsidRPr="000F183A">
        <w:rPr>
          <w:rFonts w:ascii="Arial" w:hAnsi="Arial" w:cs="Arial"/>
          <w:sz w:val="18"/>
          <w:szCs w:val="18"/>
        </w:rPr>
        <w:t xml:space="preserve"> At Tilburg University research is conducted in which characteristics of individuals might be used to segment individuals into different groups to explain for example their behavior. This can be seen as profiling. If the processing is done for research purposes and it does not affect the individuals directly, this does not present a high level of privacy risk, which is why in those cases, the criterion </w:t>
      </w:r>
      <w:r w:rsidRPr="000F183A">
        <w:rPr>
          <w:rFonts w:ascii="Arial" w:hAnsi="Arial" w:cs="Arial"/>
          <w:b/>
          <w:bCs/>
          <w:sz w:val="18"/>
          <w:szCs w:val="18"/>
        </w:rPr>
        <w:t>will not</w:t>
      </w:r>
      <w:r w:rsidRPr="000F183A">
        <w:rPr>
          <w:rFonts w:ascii="Arial" w:hAnsi="Arial" w:cs="Arial"/>
          <w:sz w:val="18"/>
          <w:szCs w:val="18"/>
        </w:rPr>
        <w:t xml:space="preserve"> be applicable. However, if the research is conducted as for example contract research and the results directly affect individuals, this criterion </w:t>
      </w:r>
      <w:r w:rsidRPr="000F183A">
        <w:rPr>
          <w:rFonts w:ascii="Arial" w:hAnsi="Arial" w:cs="Arial"/>
          <w:b/>
          <w:bCs/>
          <w:sz w:val="18"/>
          <w:szCs w:val="18"/>
        </w:rPr>
        <w:t>will be</w:t>
      </w:r>
      <w:r w:rsidRPr="000F183A">
        <w:rPr>
          <w:rFonts w:ascii="Arial" w:hAnsi="Arial" w:cs="Arial"/>
          <w:sz w:val="18"/>
          <w:szCs w:val="18"/>
        </w:rPr>
        <w:t xml:space="preserve"> applicable. </w:t>
      </w:r>
    </w:p>
  </w:footnote>
  <w:footnote w:id="5">
    <w:p w14:paraId="46A6F890" w14:textId="77777777" w:rsidR="000F183A" w:rsidRPr="00632C3F" w:rsidRDefault="000F183A" w:rsidP="000F183A">
      <w:pPr>
        <w:pStyle w:val="FootnoteText"/>
        <w:rPr>
          <w:sz w:val="18"/>
          <w:szCs w:val="18"/>
        </w:rPr>
      </w:pPr>
      <w:r>
        <w:rPr>
          <w:rStyle w:val="FootnoteReference"/>
        </w:rPr>
        <w:footnoteRef/>
      </w:r>
      <w:r>
        <w:t xml:space="preserve"> </w:t>
      </w:r>
      <w:r w:rsidRPr="00632C3F">
        <w:rPr>
          <w:sz w:val="18"/>
          <w:szCs w:val="18"/>
        </w:rPr>
        <w:t xml:space="preserve">The Dutch Data Protection Agency has determined that for the health care industry 10,000+ individuals make up a large dataset. </w:t>
      </w:r>
      <w:r>
        <w:rPr>
          <w:sz w:val="18"/>
          <w:szCs w:val="18"/>
        </w:rPr>
        <w:t>For other industries, no number has been provided. However, d</w:t>
      </w:r>
      <w:r w:rsidRPr="00632C3F">
        <w:rPr>
          <w:sz w:val="18"/>
          <w:szCs w:val="18"/>
        </w:rPr>
        <w:t xml:space="preserve">epending on the type of data and </w:t>
      </w:r>
      <w:r>
        <w:rPr>
          <w:sz w:val="18"/>
          <w:szCs w:val="18"/>
        </w:rPr>
        <w:t xml:space="preserve">the </w:t>
      </w:r>
      <w:r w:rsidRPr="00632C3F">
        <w:rPr>
          <w:sz w:val="18"/>
          <w:szCs w:val="18"/>
        </w:rPr>
        <w:t xml:space="preserve">number of data points per individual, a smaller number of individuals might make up a large dataset because the processing of the data will likely present a </w:t>
      </w:r>
      <w:r w:rsidRPr="1320B6B9">
        <w:rPr>
          <w:b/>
          <w:bCs/>
          <w:sz w:val="18"/>
          <w:szCs w:val="18"/>
        </w:rPr>
        <w:t>high level of privacy risk</w:t>
      </w:r>
      <w:r w:rsidRPr="00632C3F">
        <w:rPr>
          <w:sz w:val="18"/>
          <w:szCs w:val="18"/>
        </w:rPr>
        <w:t xml:space="preserve">. When in doubt, check with your data representative.     </w:t>
      </w:r>
    </w:p>
  </w:footnote>
  <w:footnote w:id="6">
    <w:p w14:paraId="0E9A919E" w14:textId="77777777" w:rsidR="000F183A" w:rsidRPr="006172D6" w:rsidRDefault="000F183A" w:rsidP="000F183A">
      <w:pPr>
        <w:pStyle w:val="FootnoteText"/>
        <w:rPr>
          <w:sz w:val="18"/>
          <w:szCs w:val="18"/>
        </w:rPr>
      </w:pPr>
      <w:r>
        <w:rPr>
          <w:rStyle w:val="FootnoteReference"/>
        </w:rPr>
        <w:footnoteRef/>
      </w:r>
      <w:r>
        <w:t xml:space="preserve"> </w:t>
      </w:r>
      <w:r w:rsidRPr="006172D6">
        <w:rPr>
          <w:sz w:val="18"/>
          <w:szCs w:val="18"/>
        </w:rPr>
        <w:t xml:space="preserve">This criterion is applicable </w:t>
      </w:r>
      <w:r>
        <w:rPr>
          <w:sz w:val="18"/>
          <w:szCs w:val="18"/>
        </w:rPr>
        <w:t xml:space="preserve">for example </w:t>
      </w:r>
      <w:r w:rsidRPr="006172D6">
        <w:rPr>
          <w:sz w:val="18"/>
          <w:szCs w:val="18"/>
        </w:rPr>
        <w:t xml:space="preserve">when covert research is conducted since data subjects are not aware they are being part of scientific research and can </w:t>
      </w:r>
      <w:r>
        <w:rPr>
          <w:sz w:val="18"/>
          <w:szCs w:val="18"/>
        </w:rPr>
        <w:t>therefore not claim their right</w:t>
      </w:r>
      <w:r w:rsidRPr="006172D6">
        <w:rPr>
          <w:sz w:val="18"/>
          <w:szCs w:val="18"/>
        </w:rPr>
        <w:t xml:space="preserve"> to </w:t>
      </w:r>
      <w:r>
        <w:rPr>
          <w:sz w:val="18"/>
          <w:szCs w:val="18"/>
        </w:rPr>
        <w:t>information, to object to the processing of their information, etc.</w:t>
      </w:r>
    </w:p>
    <w:p w14:paraId="5AD1240D" w14:textId="77777777" w:rsidR="000F183A" w:rsidRPr="006172D6" w:rsidRDefault="000F183A" w:rsidP="000F183A">
      <w:pPr>
        <w:pStyle w:val="FootnoteText"/>
        <w:rPr>
          <w:b/>
          <w:sz w:val="18"/>
          <w:szCs w:val="18"/>
        </w:rPr>
      </w:pPr>
    </w:p>
    <w:p w14:paraId="2460F5C5" w14:textId="77777777" w:rsidR="000F183A" w:rsidRDefault="000F183A" w:rsidP="000F183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D3A5" w14:textId="0B88A8E3" w:rsidR="00337962" w:rsidRPr="00337962" w:rsidRDefault="00601C86" w:rsidP="00337962">
    <w:pPr>
      <w:pStyle w:val="Header"/>
      <w:jc w:val="center"/>
      <w:rPr>
        <w:i/>
      </w:rPr>
    </w:pPr>
    <w:r>
      <w:rPr>
        <w:noProof/>
      </w:rPr>
      <w:drawing>
        <wp:anchor distT="0" distB="0" distL="114300" distR="114300" simplePos="0" relativeHeight="251658752" behindDoc="0" locked="0" layoutInCell="1" allowOverlap="1" wp14:anchorId="7569C446" wp14:editId="759BB766">
          <wp:simplePos x="0" y="0"/>
          <wp:positionH relativeFrom="column">
            <wp:posOffset>2524125</wp:posOffset>
          </wp:positionH>
          <wp:positionV relativeFrom="page">
            <wp:posOffset>209550</wp:posOffset>
          </wp:positionV>
          <wp:extent cx="1847850" cy="76200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847850" cy="762000"/>
                  </a:xfrm>
                  <a:prstGeom prst="rect">
                    <a:avLst/>
                  </a:prstGeom>
                  <a:noFill/>
                  <a:ln w="9525">
                    <a:noFill/>
                    <a:miter lim="800000"/>
                    <a:headEnd/>
                    <a:tailEnd/>
                  </a:ln>
                </pic:spPr>
              </pic:pic>
            </a:graphicData>
          </a:graphic>
        </wp:anchor>
      </w:drawing>
    </w:r>
    <w:r w:rsidR="000723B1">
      <w:rPr>
        <w:i/>
      </w:rPr>
      <w:t xml:space="preserve">Version </w:t>
    </w:r>
    <w:r w:rsidR="00337962">
      <w:rPr>
        <w:i/>
      </w:rPr>
      <w:t>202</w:t>
    </w:r>
    <w:r w:rsidR="008B2D19">
      <w:rPr>
        <w:i/>
      </w:rPr>
      <w:t>3</w:t>
    </w:r>
    <w:r w:rsidR="00337962">
      <w:rPr>
        <w:i/>
      </w:rPr>
      <w:t>0</w:t>
    </w:r>
    <w:r w:rsidR="00E72EB4">
      <w:rPr>
        <w:i/>
      </w:rPr>
      <w:t>601</w:t>
    </w:r>
  </w:p>
  <w:p w14:paraId="11613E89" w14:textId="77777777" w:rsidR="00601C86" w:rsidRDefault="00601C86" w:rsidP="00F60161">
    <w:pPr>
      <w:pStyle w:val="Header"/>
      <w:jc w:val="center"/>
    </w:pPr>
  </w:p>
  <w:p w14:paraId="5AA8DA6B" w14:textId="77777777" w:rsidR="00601C86" w:rsidRDefault="00601C86" w:rsidP="00F60161">
    <w:pPr>
      <w:pStyle w:val="Header"/>
      <w:jc w:val="center"/>
    </w:pPr>
  </w:p>
  <w:p w14:paraId="1AD0341C" w14:textId="40B5BA93" w:rsidR="00601C86" w:rsidRDefault="00601C86" w:rsidP="00F60161">
    <w:pPr>
      <w:pStyle w:val="Header"/>
      <w:jc w:val="center"/>
    </w:pPr>
    <w:r>
      <w:t xml:space="preserve">- Ethics Review Board / Data Management / GDPR TSB – </w:t>
    </w:r>
  </w:p>
  <w:p w14:paraId="406BC59A" w14:textId="77777777" w:rsidR="00601C86" w:rsidRDefault="00601C86" w:rsidP="00F6016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71D"/>
    <w:multiLevelType w:val="hybridMultilevel"/>
    <w:tmpl w:val="06544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2B166F"/>
    <w:multiLevelType w:val="hybridMultilevel"/>
    <w:tmpl w:val="EF88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2691E"/>
    <w:multiLevelType w:val="multilevel"/>
    <w:tmpl w:val="7C1CC45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19C46DD"/>
    <w:multiLevelType w:val="hybridMultilevel"/>
    <w:tmpl w:val="FB54927A"/>
    <w:lvl w:ilvl="0" w:tplc="321EF0D0">
      <w:start w:val="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A0AF3"/>
    <w:multiLevelType w:val="hybridMultilevel"/>
    <w:tmpl w:val="6952ECC2"/>
    <w:lvl w:ilvl="0" w:tplc="2DB60C74">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AE5F0E"/>
    <w:multiLevelType w:val="hybridMultilevel"/>
    <w:tmpl w:val="D16C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B3E0D"/>
    <w:multiLevelType w:val="hybridMultilevel"/>
    <w:tmpl w:val="AB96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52A26"/>
    <w:multiLevelType w:val="hybridMultilevel"/>
    <w:tmpl w:val="64C4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97BA1"/>
    <w:multiLevelType w:val="multilevel"/>
    <w:tmpl w:val="296EB3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DA66B9"/>
    <w:multiLevelType w:val="multilevel"/>
    <w:tmpl w:val="1FBA99D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B50C6E"/>
    <w:multiLevelType w:val="hybridMultilevel"/>
    <w:tmpl w:val="F9D8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66967"/>
    <w:multiLevelType w:val="hybridMultilevel"/>
    <w:tmpl w:val="AF9A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700DB"/>
    <w:multiLevelType w:val="hybridMultilevel"/>
    <w:tmpl w:val="9E12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830A8"/>
    <w:multiLevelType w:val="hybridMultilevel"/>
    <w:tmpl w:val="B0702B96"/>
    <w:lvl w:ilvl="0" w:tplc="0413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953049"/>
    <w:multiLevelType w:val="hybridMultilevel"/>
    <w:tmpl w:val="B5E4684A"/>
    <w:lvl w:ilvl="0" w:tplc="6DA6D1FA">
      <w:numFmt w:val="bullet"/>
      <w:lvlText w:val="•"/>
      <w:lvlJc w:val="left"/>
      <w:pPr>
        <w:ind w:left="1067" w:hanging="707"/>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D63D9"/>
    <w:multiLevelType w:val="multilevel"/>
    <w:tmpl w:val="A8B6C9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F402CF"/>
    <w:multiLevelType w:val="hybridMultilevel"/>
    <w:tmpl w:val="AB96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549F9"/>
    <w:multiLevelType w:val="multilevel"/>
    <w:tmpl w:val="2252EC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4F72F7"/>
    <w:multiLevelType w:val="hybridMultilevel"/>
    <w:tmpl w:val="02C0DC2C"/>
    <w:lvl w:ilvl="0" w:tplc="2DB60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83FF3"/>
    <w:multiLevelType w:val="hybridMultilevel"/>
    <w:tmpl w:val="5ACA7856"/>
    <w:lvl w:ilvl="0" w:tplc="A7BEA2E2">
      <w:numFmt w:val="bullet"/>
      <w:lvlText w:val=""/>
      <w:lvlJc w:val="left"/>
      <w:pPr>
        <w:ind w:left="720" w:hanging="360"/>
      </w:pPr>
      <w:rPr>
        <w:rFonts w:ascii="Symbol" w:eastAsia="MS Mincho"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64ACB"/>
    <w:multiLevelType w:val="multilevel"/>
    <w:tmpl w:val="329AC7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D340ACC"/>
    <w:multiLevelType w:val="hybridMultilevel"/>
    <w:tmpl w:val="D508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D17F80"/>
    <w:multiLevelType w:val="hybridMultilevel"/>
    <w:tmpl w:val="3000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5113D9"/>
    <w:multiLevelType w:val="hybridMultilevel"/>
    <w:tmpl w:val="24A074EC"/>
    <w:lvl w:ilvl="0" w:tplc="0413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B95586"/>
    <w:multiLevelType w:val="hybridMultilevel"/>
    <w:tmpl w:val="5FC44786"/>
    <w:lvl w:ilvl="0" w:tplc="2594068A">
      <w:start w:val="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4F5FBE"/>
    <w:multiLevelType w:val="hybridMultilevel"/>
    <w:tmpl w:val="E7A8BCF8"/>
    <w:lvl w:ilvl="0" w:tplc="2090B060">
      <w:numFmt w:val="bullet"/>
      <w:lvlText w:val="•"/>
      <w:lvlJc w:val="left"/>
      <w:pPr>
        <w:ind w:left="1068" w:hanging="70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E73E8"/>
    <w:multiLevelType w:val="hybridMultilevel"/>
    <w:tmpl w:val="14789204"/>
    <w:lvl w:ilvl="0" w:tplc="A0429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0E101D"/>
    <w:multiLevelType w:val="hybridMultilevel"/>
    <w:tmpl w:val="BD5CFCC4"/>
    <w:lvl w:ilvl="0" w:tplc="A7BEA2E2">
      <w:numFmt w:val="bullet"/>
      <w:lvlText w:val=""/>
      <w:lvlJc w:val="left"/>
      <w:pPr>
        <w:ind w:left="720" w:hanging="360"/>
      </w:pPr>
      <w:rPr>
        <w:rFonts w:ascii="Symbol" w:eastAsia="MS Mincho"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52064"/>
    <w:multiLevelType w:val="multilevel"/>
    <w:tmpl w:val="CAFA4F36"/>
    <w:lvl w:ilvl="0">
      <w:start w:val="7"/>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12C1707"/>
    <w:multiLevelType w:val="hybridMultilevel"/>
    <w:tmpl w:val="2DCC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97AD7"/>
    <w:multiLevelType w:val="hybridMultilevel"/>
    <w:tmpl w:val="5386A7FE"/>
    <w:lvl w:ilvl="0" w:tplc="2EEED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872C40"/>
    <w:multiLevelType w:val="hybridMultilevel"/>
    <w:tmpl w:val="97E0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77420"/>
    <w:multiLevelType w:val="hybridMultilevel"/>
    <w:tmpl w:val="1882799A"/>
    <w:lvl w:ilvl="0" w:tplc="87B6E592">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9C14D5"/>
    <w:multiLevelType w:val="multilevel"/>
    <w:tmpl w:val="D2E2A11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817CB5"/>
    <w:multiLevelType w:val="hybridMultilevel"/>
    <w:tmpl w:val="D5689280"/>
    <w:lvl w:ilvl="0" w:tplc="2DB60C7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07745A"/>
    <w:multiLevelType w:val="hybridMultilevel"/>
    <w:tmpl w:val="DA4C4EE0"/>
    <w:lvl w:ilvl="0" w:tplc="2DB60C7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1D77D1"/>
    <w:multiLevelType w:val="hybridMultilevel"/>
    <w:tmpl w:val="BF824F36"/>
    <w:lvl w:ilvl="0" w:tplc="2DB60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E626B"/>
    <w:multiLevelType w:val="hybridMultilevel"/>
    <w:tmpl w:val="EDAECBBC"/>
    <w:lvl w:ilvl="0" w:tplc="9C640D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FD213D"/>
    <w:multiLevelType w:val="hybridMultilevel"/>
    <w:tmpl w:val="A394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2018DD"/>
    <w:multiLevelType w:val="hybridMultilevel"/>
    <w:tmpl w:val="F778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737A06"/>
    <w:multiLevelType w:val="hybridMultilevel"/>
    <w:tmpl w:val="9E36E762"/>
    <w:lvl w:ilvl="0" w:tplc="0413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926D7"/>
    <w:multiLevelType w:val="hybridMultilevel"/>
    <w:tmpl w:val="9AE60716"/>
    <w:lvl w:ilvl="0" w:tplc="0413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C82606"/>
    <w:multiLevelType w:val="hybridMultilevel"/>
    <w:tmpl w:val="EDAECBBC"/>
    <w:lvl w:ilvl="0" w:tplc="9C640D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8322720">
    <w:abstractNumId w:val="18"/>
  </w:num>
  <w:num w:numId="2" w16cid:durableId="773792055">
    <w:abstractNumId w:val="1"/>
  </w:num>
  <w:num w:numId="3" w16cid:durableId="1868106111">
    <w:abstractNumId w:val="36"/>
  </w:num>
  <w:num w:numId="4" w16cid:durableId="888223750">
    <w:abstractNumId w:val="40"/>
  </w:num>
  <w:num w:numId="5" w16cid:durableId="740255095">
    <w:abstractNumId w:val="23"/>
  </w:num>
  <w:num w:numId="6" w16cid:durableId="2109109270">
    <w:abstractNumId w:val="34"/>
  </w:num>
  <w:num w:numId="7" w16cid:durableId="389840427">
    <w:abstractNumId w:val="4"/>
  </w:num>
  <w:num w:numId="8" w16cid:durableId="1272472634">
    <w:abstractNumId w:val="35"/>
  </w:num>
  <w:num w:numId="9" w16cid:durableId="80565418">
    <w:abstractNumId w:val="41"/>
  </w:num>
  <w:num w:numId="10" w16cid:durableId="2093306736">
    <w:abstractNumId w:val="13"/>
  </w:num>
  <w:num w:numId="11" w16cid:durableId="322272145">
    <w:abstractNumId w:val="32"/>
  </w:num>
  <w:num w:numId="12" w16cid:durableId="1151406683">
    <w:abstractNumId w:val="0"/>
  </w:num>
  <w:num w:numId="13" w16cid:durableId="1619993801">
    <w:abstractNumId w:val="26"/>
  </w:num>
  <w:num w:numId="14" w16cid:durableId="96678519">
    <w:abstractNumId w:val="30"/>
  </w:num>
  <w:num w:numId="15" w16cid:durableId="1888757565">
    <w:abstractNumId w:val="2"/>
  </w:num>
  <w:num w:numId="16" w16cid:durableId="1221359464">
    <w:abstractNumId w:val="12"/>
  </w:num>
  <w:num w:numId="17" w16cid:durableId="1271283276">
    <w:abstractNumId w:val="15"/>
  </w:num>
  <w:num w:numId="18" w16cid:durableId="761875553">
    <w:abstractNumId w:val="20"/>
  </w:num>
  <w:num w:numId="19" w16cid:durableId="387925680">
    <w:abstractNumId w:val="6"/>
  </w:num>
  <w:num w:numId="20" w16cid:durableId="1501583633">
    <w:abstractNumId w:val="10"/>
  </w:num>
  <w:num w:numId="21" w16cid:durableId="1656034900">
    <w:abstractNumId w:val="19"/>
  </w:num>
  <w:num w:numId="22" w16cid:durableId="192352367">
    <w:abstractNumId w:val="16"/>
  </w:num>
  <w:num w:numId="23" w16cid:durableId="968126407">
    <w:abstractNumId w:val="37"/>
  </w:num>
  <w:num w:numId="24" w16cid:durableId="1584878910">
    <w:abstractNumId w:val="27"/>
  </w:num>
  <w:num w:numId="25" w16cid:durableId="1972049961">
    <w:abstractNumId w:val="14"/>
  </w:num>
  <w:num w:numId="26" w16cid:durableId="962342238">
    <w:abstractNumId w:val="25"/>
  </w:num>
  <w:num w:numId="27" w16cid:durableId="554244739">
    <w:abstractNumId w:val="42"/>
  </w:num>
  <w:num w:numId="28" w16cid:durableId="1379629498">
    <w:abstractNumId w:val="28"/>
  </w:num>
  <w:num w:numId="29" w16cid:durableId="42026652">
    <w:abstractNumId w:val="9"/>
  </w:num>
  <w:num w:numId="30" w16cid:durableId="1396318816">
    <w:abstractNumId w:val="33"/>
  </w:num>
  <w:num w:numId="31" w16cid:durableId="64761107">
    <w:abstractNumId w:val="3"/>
  </w:num>
  <w:num w:numId="32" w16cid:durableId="333343518">
    <w:abstractNumId w:val="24"/>
  </w:num>
  <w:num w:numId="33" w16cid:durableId="1902446007">
    <w:abstractNumId w:val="11"/>
  </w:num>
  <w:num w:numId="34" w16cid:durableId="839781796">
    <w:abstractNumId w:val="22"/>
  </w:num>
  <w:num w:numId="35" w16cid:durableId="2131775664">
    <w:abstractNumId w:val="29"/>
  </w:num>
  <w:num w:numId="36" w16cid:durableId="453327773">
    <w:abstractNumId w:val="7"/>
  </w:num>
  <w:num w:numId="37" w16cid:durableId="1614047252">
    <w:abstractNumId w:val="39"/>
  </w:num>
  <w:num w:numId="38" w16cid:durableId="186407023">
    <w:abstractNumId w:val="21"/>
  </w:num>
  <w:num w:numId="39" w16cid:durableId="1933201304">
    <w:abstractNumId w:val="5"/>
  </w:num>
  <w:num w:numId="40" w16cid:durableId="701367066">
    <w:abstractNumId w:val="31"/>
  </w:num>
  <w:num w:numId="41" w16cid:durableId="454449360">
    <w:abstractNumId w:val="8"/>
  </w:num>
  <w:num w:numId="42" w16cid:durableId="883374138">
    <w:abstractNumId w:val="17"/>
  </w:num>
  <w:num w:numId="43" w16cid:durableId="128989316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ke de Vet">
    <w15:presenceInfo w15:providerId="AD" w15:userId="S::J.E.J.deVet@tilburguniversity.edu::48c5ad89-99d8-4752-90bb-58579aaadbef"/>
  </w15:person>
  <w15:person w15:author="Olga Stavrova">
    <w15:presenceInfo w15:providerId="AD" w15:userId="S::O.Stavrova@tilburguniversity.edu::c2a4840c-6098-463a-8933-c4d7514f20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AzMrc0MLAwMDA2NbFU0lEKTi0uzszPAykwrAUAsa0xgywAAAA="/>
  </w:docVars>
  <w:rsids>
    <w:rsidRoot w:val="00F60161"/>
    <w:rsid w:val="00001D9D"/>
    <w:rsid w:val="000124C6"/>
    <w:rsid w:val="00020E94"/>
    <w:rsid w:val="0003365E"/>
    <w:rsid w:val="00034359"/>
    <w:rsid w:val="000419A9"/>
    <w:rsid w:val="000420C0"/>
    <w:rsid w:val="00045F5C"/>
    <w:rsid w:val="000460F3"/>
    <w:rsid w:val="00067AA1"/>
    <w:rsid w:val="0007223C"/>
    <w:rsid w:val="000723B1"/>
    <w:rsid w:val="00072E5A"/>
    <w:rsid w:val="00074ACA"/>
    <w:rsid w:val="000931ED"/>
    <w:rsid w:val="000A7AF0"/>
    <w:rsid w:val="000B3D21"/>
    <w:rsid w:val="000B4FCA"/>
    <w:rsid w:val="000B6E5B"/>
    <w:rsid w:val="000C71D5"/>
    <w:rsid w:val="000D02F8"/>
    <w:rsid w:val="000D3027"/>
    <w:rsid w:val="000D4C49"/>
    <w:rsid w:val="000E01BA"/>
    <w:rsid w:val="000E46BC"/>
    <w:rsid w:val="000F183A"/>
    <w:rsid w:val="000F3E93"/>
    <w:rsid w:val="00112F4A"/>
    <w:rsid w:val="00120C04"/>
    <w:rsid w:val="001218EB"/>
    <w:rsid w:val="001243DF"/>
    <w:rsid w:val="00126606"/>
    <w:rsid w:val="001304B0"/>
    <w:rsid w:val="00130736"/>
    <w:rsid w:val="00143B71"/>
    <w:rsid w:val="00146ED7"/>
    <w:rsid w:val="00147A7F"/>
    <w:rsid w:val="0016009B"/>
    <w:rsid w:val="0016087F"/>
    <w:rsid w:val="0016667E"/>
    <w:rsid w:val="00171DA6"/>
    <w:rsid w:val="00173219"/>
    <w:rsid w:val="001801AE"/>
    <w:rsid w:val="0018171C"/>
    <w:rsid w:val="0018493C"/>
    <w:rsid w:val="0018730D"/>
    <w:rsid w:val="001947E6"/>
    <w:rsid w:val="00196298"/>
    <w:rsid w:val="001A7962"/>
    <w:rsid w:val="001B358F"/>
    <w:rsid w:val="001C104C"/>
    <w:rsid w:val="001C1D25"/>
    <w:rsid w:val="001C4DB7"/>
    <w:rsid w:val="001C5064"/>
    <w:rsid w:val="001C617D"/>
    <w:rsid w:val="001D0B4B"/>
    <w:rsid w:val="001D2901"/>
    <w:rsid w:val="001E0435"/>
    <w:rsid w:val="001E1296"/>
    <w:rsid w:val="001E1DC7"/>
    <w:rsid w:val="001E5758"/>
    <w:rsid w:val="001E5A15"/>
    <w:rsid w:val="001E63DE"/>
    <w:rsid w:val="001F1C4B"/>
    <w:rsid w:val="001F3E53"/>
    <w:rsid w:val="001F6E04"/>
    <w:rsid w:val="002021D8"/>
    <w:rsid w:val="00202612"/>
    <w:rsid w:val="0022170C"/>
    <w:rsid w:val="00221BD6"/>
    <w:rsid w:val="002471BB"/>
    <w:rsid w:val="0025434D"/>
    <w:rsid w:val="0025439B"/>
    <w:rsid w:val="002568F3"/>
    <w:rsid w:val="002570A4"/>
    <w:rsid w:val="002609EB"/>
    <w:rsid w:val="00264E51"/>
    <w:rsid w:val="00274871"/>
    <w:rsid w:val="002754C8"/>
    <w:rsid w:val="002821A6"/>
    <w:rsid w:val="00283CAE"/>
    <w:rsid w:val="00285AD5"/>
    <w:rsid w:val="002A0879"/>
    <w:rsid w:val="002A2C63"/>
    <w:rsid w:val="002A5024"/>
    <w:rsid w:val="002B4B2F"/>
    <w:rsid w:val="002C32B2"/>
    <w:rsid w:val="002C3581"/>
    <w:rsid w:val="002C6722"/>
    <w:rsid w:val="002D31C2"/>
    <w:rsid w:val="002D7C85"/>
    <w:rsid w:val="002E25F0"/>
    <w:rsid w:val="002E2F0C"/>
    <w:rsid w:val="002F502B"/>
    <w:rsid w:val="00301AEB"/>
    <w:rsid w:val="00303A59"/>
    <w:rsid w:val="00311A1D"/>
    <w:rsid w:val="0031297D"/>
    <w:rsid w:val="003140A6"/>
    <w:rsid w:val="00332CF1"/>
    <w:rsid w:val="00337962"/>
    <w:rsid w:val="003401B6"/>
    <w:rsid w:val="003510AA"/>
    <w:rsid w:val="0035243E"/>
    <w:rsid w:val="003529C9"/>
    <w:rsid w:val="00354E9A"/>
    <w:rsid w:val="00361529"/>
    <w:rsid w:val="00371845"/>
    <w:rsid w:val="00373A1A"/>
    <w:rsid w:val="00374D73"/>
    <w:rsid w:val="0037624F"/>
    <w:rsid w:val="00380AB6"/>
    <w:rsid w:val="00390186"/>
    <w:rsid w:val="00392B92"/>
    <w:rsid w:val="00396AE3"/>
    <w:rsid w:val="003A1FD7"/>
    <w:rsid w:val="003A41C4"/>
    <w:rsid w:val="003A4EA7"/>
    <w:rsid w:val="003C000F"/>
    <w:rsid w:val="003C0898"/>
    <w:rsid w:val="003D1B7C"/>
    <w:rsid w:val="003D72C8"/>
    <w:rsid w:val="003E778E"/>
    <w:rsid w:val="003F30E9"/>
    <w:rsid w:val="003F56E0"/>
    <w:rsid w:val="0040195F"/>
    <w:rsid w:val="00403809"/>
    <w:rsid w:val="00412BAA"/>
    <w:rsid w:val="00415399"/>
    <w:rsid w:val="00415C5D"/>
    <w:rsid w:val="00417946"/>
    <w:rsid w:val="004254CB"/>
    <w:rsid w:val="004256B5"/>
    <w:rsid w:val="00436138"/>
    <w:rsid w:val="00440129"/>
    <w:rsid w:val="00460AAA"/>
    <w:rsid w:val="00467971"/>
    <w:rsid w:val="00470CF2"/>
    <w:rsid w:val="004713C4"/>
    <w:rsid w:val="00473983"/>
    <w:rsid w:val="00480EDA"/>
    <w:rsid w:val="0048566E"/>
    <w:rsid w:val="00491798"/>
    <w:rsid w:val="00494F11"/>
    <w:rsid w:val="004A1105"/>
    <w:rsid w:val="004A29ED"/>
    <w:rsid w:val="004A4CEF"/>
    <w:rsid w:val="004B0636"/>
    <w:rsid w:val="004B0D48"/>
    <w:rsid w:val="004B17D2"/>
    <w:rsid w:val="004B392D"/>
    <w:rsid w:val="004B4EDC"/>
    <w:rsid w:val="004B61D6"/>
    <w:rsid w:val="004C03AC"/>
    <w:rsid w:val="004E1AE2"/>
    <w:rsid w:val="004E32AD"/>
    <w:rsid w:val="00500B81"/>
    <w:rsid w:val="00500DAA"/>
    <w:rsid w:val="0050489B"/>
    <w:rsid w:val="00513E11"/>
    <w:rsid w:val="0053492A"/>
    <w:rsid w:val="00537A0E"/>
    <w:rsid w:val="00546745"/>
    <w:rsid w:val="0055346C"/>
    <w:rsid w:val="0055685C"/>
    <w:rsid w:val="0056255E"/>
    <w:rsid w:val="00566C2D"/>
    <w:rsid w:val="005722E8"/>
    <w:rsid w:val="0057752A"/>
    <w:rsid w:val="005901B5"/>
    <w:rsid w:val="005A439E"/>
    <w:rsid w:val="005A4754"/>
    <w:rsid w:val="005A595D"/>
    <w:rsid w:val="005B37B1"/>
    <w:rsid w:val="005C41E2"/>
    <w:rsid w:val="005D4AE2"/>
    <w:rsid w:val="005D5E46"/>
    <w:rsid w:val="005E3286"/>
    <w:rsid w:val="005E5111"/>
    <w:rsid w:val="005E63C0"/>
    <w:rsid w:val="005F0027"/>
    <w:rsid w:val="005F444A"/>
    <w:rsid w:val="005F75F5"/>
    <w:rsid w:val="006016CC"/>
    <w:rsid w:val="00601C86"/>
    <w:rsid w:val="0060240D"/>
    <w:rsid w:val="00603622"/>
    <w:rsid w:val="0060435C"/>
    <w:rsid w:val="00604E5B"/>
    <w:rsid w:val="0060642A"/>
    <w:rsid w:val="00616DE9"/>
    <w:rsid w:val="00622E8A"/>
    <w:rsid w:val="006244BE"/>
    <w:rsid w:val="00627736"/>
    <w:rsid w:val="006314AD"/>
    <w:rsid w:val="006506E5"/>
    <w:rsid w:val="0065326B"/>
    <w:rsid w:val="00680B69"/>
    <w:rsid w:val="00681E4B"/>
    <w:rsid w:val="006833EF"/>
    <w:rsid w:val="00685B22"/>
    <w:rsid w:val="0069077E"/>
    <w:rsid w:val="006A1075"/>
    <w:rsid w:val="006A4021"/>
    <w:rsid w:val="006A4DCD"/>
    <w:rsid w:val="006A69BA"/>
    <w:rsid w:val="006C131A"/>
    <w:rsid w:val="006C1603"/>
    <w:rsid w:val="006C2033"/>
    <w:rsid w:val="006C295E"/>
    <w:rsid w:val="006D3310"/>
    <w:rsid w:val="006D7964"/>
    <w:rsid w:val="006E01EF"/>
    <w:rsid w:val="006E0A43"/>
    <w:rsid w:val="006F006E"/>
    <w:rsid w:val="006F147E"/>
    <w:rsid w:val="006F1E36"/>
    <w:rsid w:val="0070541F"/>
    <w:rsid w:val="00713AF7"/>
    <w:rsid w:val="007140B1"/>
    <w:rsid w:val="0071746E"/>
    <w:rsid w:val="00717B40"/>
    <w:rsid w:val="00720716"/>
    <w:rsid w:val="00722569"/>
    <w:rsid w:val="007227A7"/>
    <w:rsid w:val="0073189A"/>
    <w:rsid w:val="00733504"/>
    <w:rsid w:val="00734E76"/>
    <w:rsid w:val="00735012"/>
    <w:rsid w:val="00737C40"/>
    <w:rsid w:val="007400D3"/>
    <w:rsid w:val="0074065D"/>
    <w:rsid w:val="00741946"/>
    <w:rsid w:val="007466EC"/>
    <w:rsid w:val="00747F0B"/>
    <w:rsid w:val="00751080"/>
    <w:rsid w:val="00751ABB"/>
    <w:rsid w:val="00760CBA"/>
    <w:rsid w:val="007613A8"/>
    <w:rsid w:val="00774199"/>
    <w:rsid w:val="007809C0"/>
    <w:rsid w:val="0078340E"/>
    <w:rsid w:val="0079226F"/>
    <w:rsid w:val="00792EA9"/>
    <w:rsid w:val="00794D57"/>
    <w:rsid w:val="007A65F1"/>
    <w:rsid w:val="007B39C7"/>
    <w:rsid w:val="007B666C"/>
    <w:rsid w:val="007B68D0"/>
    <w:rsid w:val="007C3307"/>
    <w:rsid w:val="007C47B9"/>
    <w:rsid w:val="007D710F"/>
    <w:rsid w:val="007E0FED"/>
    <w:rsid w:val="007E7AB9"/>
    <w:rsid w:val="007F3765"/>
    <w:rsid w:val="00802143"/>
    <w:rsid w:val="00814638"/>
    <w:rsid w:val="0081512C"/>
    <w:rsid w:val="00815630"/>
    <w:rsid w:val="008262CE"/>
    <w:rsid w:val="0082691D"/>
    <w:rsid w:val="00827FBF"/>
    <w:rsid w:val="0083334B"/>
    <w:rsid w:val="00836326"/>
    <w:rsid w:val="00850AED"/>
    <w:rsid w:val="0085150E"/>
    <w:rsid w:val="00852278"/>
    <w:rsid w:val="0085259B"/>
    <w:rsid w:val="00853ACF"/>
    <w:rsid w:val="0085772A"/>
    <w:rsid w:val="00881B24"/>
    <w:rsid w:val="00882660"/>
    <w:rsid w:val="00885FC5"/>
    <w:rsid w:val="00887403"/>
    <w:rsid w:val="00892FE5"/>
    <w:rsid w:val="00893ED7"/>
    <w:rsid w:val="008951E4"/>
    <w:rsid w:val="00896E9A"/>
    <w:rsid w:val="008A0BB4"/>
    <w:rsid w:val="008B120F"/>
    <w:rsid w:val="008B2D19"/>
    <w:rsid w:val="008C0078"/>
    <w:rsid w:val="008C3302"/>
    <w:rsid w:val="008C4817"/>
    <w:rsid w:val="008D54A0"/>
    <w:rsid w:val="008D6B76"/>
    <w:rsid w:val="008F0483"/>
    <w:rsid w:val="008F1009"/>
    <w:rsid w:val="00901320"/>
    <w:rsid w:val="00902ED5"/>
    <w:rsid w:val="00904C53"/>
    <w:rsid w:val="009058A3"/>
    <w:rsid w:val="009066A1"/>
    <w:rsid w:val="00923EC6"/>
    <w:rsid w:val="00933B0C"/>
    <w:rsid w:val="009346D0"/>
    <w:rsid w:val="0093533E"/>
    <w:rsid w:val="00943689"/>
    <w:rsid w:val="00945AE9"/>
    <w:rsid w:val="00946346"/>
    <w:rsid w:val="00952B71"/>
    <w:rsid w:val="0095531D"/>
    <w:rsid w:val="00956BE0"/>
    <w:rsid w:val="009704BF"/>
    <w:rsid w:val="00975FC4"/>
    <w:rsid w:val="00976444"/>
    <w:rsid w:val="00983F12"/>
    <w:rsid w:val="009868B2"/>
    <w:rsid w:val="00987EA6"/>
    <w:rsid w:val="009975C1"/>
    <w:rsid w:val="009A270A"/>
    <w:rsid w:val="009A3090"/>
    <w:rsid w:val="009A427D"/>
    <w:rsid w:val="009B6B1E"/>
    <w:rsid w:val="009C2D02"/>
    <w:rsid w:val="009D0083"/>
    <w:rsid w:val="009D4E17"/>
    <w:rsid w:val="009E1515"/>
    <w:rsid w:val="009E6445"/>
    <w:rsid w:val="009F04AB"/>
    <w:rsid w:val="00A00250"/>
    <w:rsid w:val="00A1361D"/>
    <w:rsid w:val="00A167AB"/>
    <w:rsid w:val="00A179AE"/>
    <w:rsid w:val="00A27C10"/>
    <w:rsid w:val="00A328E7"/>
    <w:rsid w:val="00A36A97"/>
    <w:rsid w:val="00A4031C"/>
    <w:rsid w:val="00A4043B"/>
    <w:rsid w:val="00A57DE6"/>
    <w:rsid w:val="00A64D9D"/>
    <w:rsid w:val="00A752BD"/>
    <w:rsid w:val="00A814CB"/>
    <w:rsid w:val="00A85BBA"/>
    <w:rsid w:val="00A91C06"/>
    <w:rsid w:val="00A948DC"/>
    <w:rsid w:val="00A9581E"/>
    <w:rsid w:val="00A96D24"/>
    <w:rsid w:val="00AB16E6"/>
    <w:rsid w:val="00AB43C0"/>
    <w:rsid w:val="00AC0A1D"/>
    <w:rsid w:val="00AC468D"/>
    <w:rsid w:val="00AC5D88"/>
    <w:rsid w:val="00AC7358"/>
    <w:rsid w:val="00AD07EC"/>
    <w:rsid w:val="00AD3341"/>
    <w:rsid w:val="00AD6111"/>
    <w:rsid w:val="00AE1357"/>
    <w:rsid w:val="00AF5EB9"/>
    <w:rsid w:val="00B05986"/>
    <w:rsid w:val="00B062FA"/>
    <w:rsid w:val="00B06509"/>
    <w:rsid w:val="00B13B09"/>
    <w:rsid w:val="00B1658C"/>
    <w:rsid w:val="00B236DB"/>
    <w:rsid w:val="00B266F8"/>
    <w:rsid w:val="00B271FE"/>
    <w:rsid w:val="00B30F18"/>
    <w:rsid w:val="00B37C5C"/>
    <w:rsid w:val="00B4175D"/>
    <w:rsid w:val="00B4630A"/>
    <w:rsid w:val="00B5570D"/>
    <w:rsid w:val="00B6393C"/>
    <w:rsid w:val="00B64096"/>
    <w:rsid w:val="00B66797"/>
    <w:rsid w:val="00B71371"/>
    <w:rsid w:val="00B95744"/>
    <w:rsid w:val="00B9634D"/>
    <w:rsid w:val="00B9732B"/>
    <w:rsid w:val="00BB0125"/>
    <w:rsid w:val="00BC609D"/>
    <w:rsid w:val="00BD0EA8"/>
    <w:rsid w:val="00BD3ADC"/>
    <w:rsid w:val="00BD43B0"/>
    <w:rsid w:val="00BE4F0A"/>
    <w:rsid w:val="00BE6744"/>
    <w:rsid w:val="00BF01C5"/>
    <w:rsid w:val="00C03B96"/>
    <w:rsid w:val="00C0414A"/>
    <w:rsid w:val="00C076A5"/>
    <w:rsid w:val="00C12923"/>
    <w:rsid w:val="00C1516E"/>
    <w:rsid w:val="00C15755"/>
    <w:rsid w:val="00C220BF"/>
    <w:rsid w:val="00C24FEE"/>
    <w:rsid w:val="00C252AB"/>
    <w:rsid w:val="00C31AF8"/>
    <w:rsid w:val="00C31FD3"/>
    <w:rsid w:val="00C33537"/>
    <w:rsid w:val="00C33D5D"/>
    <w:rsid w:val="00C342B3"/>
    <w:rsid w:val="00C40740"/>
    <w:rsid w:val="00C4256B"/>
    <w:rsid w:val="00C43752"/>
    <w:rsid w:val="00C442E4"/>
    <w:rsid w:val="00C5291C"/>
    <w:rsid w:val="00C54515"/>
    <w:rsid w:val="00C55DE4"/>
    <w:rsid w:val="00C73B27"/>
    <w:rsid w:val="00C7538E"/>
    <w:rsid w:val="00C77F0B"/>
    <w:rsid w:val="00C81FEC"/>
    <w:rsid w:val="00C83134"/>
    <w:rsid w:val="00C924C1"/>
    <w:rsid w:val="00C956EE"/>
    <w:rsid w:val="00C97F50"/>
    <w:rsid w:val="00CA233A"/>
    <w:rsid w:val="00CA43F7"/>
    <w:rsid w:val="00CA5C78"/>
    <w:rsid w:val="00CA7356"/>
    <w:rsid w:val="00CB6758"/>
    <w:rsid w:val="00CB7C2E"/>
    <w:rsid w:val="00CC7E05"/>
    <w:rsid w:val="00CD0C78"/>
    <w:rsid w:val="00CD440C"/>
    <w:rsid w:val="00CD54E6"/>
    <w:rsid w:val="00CD6851"/>
    <w:rsid w:val="00CE1D97"/>
    <w:rsid w:val="00CE469A"/>
    <w:rsid w:val="00CE7327"/>
    <w:rsid w:val="00CF03FB"/>
    <w:rsid w:val="00CF3699"/>
    <w:rsid w:val="00CF6D53"/>
    <w:rsid w:val="00CF78BD"/>
    <w:rsid w:val="00D00EE4"/>
    <w:rsid w:val="00D109E9"/>
    <w:rsid w:val="00D113C3"/>
    <w:rsid w:val="00D143C4"/>
    <w:rsid w:val="00D1704C"/>
    <w:rsid w:val="00D21C21"/>
    <w:rsid w:val="00D27E45"/>
    <w:rsid w:val="00D318D2"/>
    <w:rsid w:val="00D345EC"/>
    <w:rsid w:val="00D37E6D"/>
    <w:rsid w:val="00D43513"/>
    <w:rsid w:val="00D458D2"/>
    <w:rsid w:val="00D636A8"/>
    <w:rsid w:val="00D646A7"/>
    <w:rsid w:val="00D67F81"/>
    <w:rsid w:val="00D7038F"/>
    <w:rsid w:val="00D71C1D"/>
    <w:rsid w:val="00D730D8"/>
    <w:rsid w:val="00D77F52"/>
    <w:rsid w:val="00D83DE1"/>
    <w:rsid w:val="00DA0A36"/>
    <w:rsid w:val="00DA0C38"/>
    <w:rsid w:val="00DA176A"/>
    <w:rsid w:val="00DA484B"/>
    <w:rsid w:val="00DA5CCF"/>
    <w:rsid w:val="00DB35ED"/>
    <w:rsid w:val="00DC248C"/>
    <w:rsid w:val="00DC2CA6"/>
    <w:rsid w:val="00DC6F7D"/>
    <w:rsid w:val="00DC7194"/>
    <w:rsid w:val="00DD04E1"/>
    <w:rsid w:val="00DD5A2C"/>
    <w:rsid w:val="00DE058A"/>
    <w:rsid w:val="00DF6F5C"/>
    <w:rsid w:val="00E00C3D"/>
    <w:rsid w:val="00E11AA9"/>
    <w:rsid w:val="00E14746"/>
    <w:rsid w:val="00E35276"/>
    <w:rsid w:val="00E400C8"/>
    <w:rsid w:val="00E458ED"/>
    <w:rsid w:val="00E479E2"/>
    <w:rsid w:val="00E527E9"/>
    <w:rsid w:val="00E611B4"/>
    <w:rsid w:val="00E72EB4"/>
    <w:rsid w:val="00E74158"/>
    <w:rsid w:val="00E8492D"/>
    <w:rsid w:val="00E879B8"/>
    <w:rsid w:val="00E90AAB"/>
    <w:rsid w:val="00E91404"/>
    <w:rsid w:val="00E94B25"/>
    <w:rsid w:val="00EB52D3"/>
    <w:rsid w:val="00EC2139"/>
    <w:rsid w:val="00ED51F5"/>
    <w:rsid w:val="00EE1979"/>
    <w:rsid w:val="00EE2F46"/>
    <w:rsid w:val="00EE41FF"/>
    <w:rsid w:val="00EF1A1D"/>
    <w:rsid w:val="00EF3696"/>
    <w:rsid w:val="00EF41C3"/>
    <w:rsid w:val="00F00B2C"/>
    <w:rsid w:val="00F047BA"/>
    <w:rsid w:val="00F11E15"/>
    <w:rsid w:val="00F14AF7"/>
    <w:rsid w:val="00F160B6"/>
    <w:rsid w:val="00F24825"/>
    <w:rsid w:val="00F330BD"/>
    <w:rsid w:val="00F338F0"/>
    <w:rsid w:val="00F33E02"/>
    <w:rsid w:val="00F44198"/>
    <w:rsid w:val="00F52502"/>
    <w:rsid w:val="00F527A8"/>
    <w:rsid w:val="00F54157"/>
    <w:rsid w:val="00F60161"/>
    <w:rsid w:val="00F620B7"/>
    <w:rsid w:val="00F63F1C"/>
    <w:rsid w:val="00F66609"/>
    <w:rsid w:val="00F70761"/>
    <w:rsid w:val="00F7261E"/>
    <w:rsid w:val="00F729C1"/>
    <w:rsid w:val="00F72A10"/>
    <w:rsid w:val="00F73E60"/>
    <w:rsid w:val="00F757F1"/>
    <w:rsid w:val="00F75C20"/>
    <w:rsid w:val="00F818A0"/>
    <w:rsid w:val="00F81B2B"/>
    <w:rsid w:val="00F903A1"/>
    <w:rsid w:val="00F90ADD"/>
    <w:rsid w:val="00F9301C"/>
    <w:rsid w:val="00F9390D"/>
    <w:rsid w:val="00F93CB5"/>
    <w:rsid w:val="00F972E6"/>
    <w:rsid w:val="00FA277E"/>
    <w:rsid w:val="00FA5DFD"/>
    <w:rsid w:val="00FB1DBE"/>
    <w:rsid w:val="00FB766D"/>
    <w:rsid w:val="00FD14C0"/>
    <w:rsid w:val="00FD3D1C"/>
    <w:rsid w:val="00FD46B4"/>
    <w:rsid w:val="00FD7940"/>
    <w:rsid w:val="00FE1116"/>
    <w:rsid w:val="00FF3A6A"/>
    <w:rsid w:val="00FF68D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378B9"/>
  <w15:docId w15:val="{D0AC7766-BB51-4D47-AB7F-6984F383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B76"/>
    <w:rPr>
      <w:rFonts w:ascii="Arial" w:hAnsi="Arial" w:cs="Arial"/>
      <w:sz w:val="21"/>
    </w:rPr>
  </w:style>
  <w:style w:type="paragraph" w:styleId="Heading1">
    <w:name w:val="heading 1"/>
    <w:basedOn w:val="Normal"/>
    <w:next w:val="Normal"/>
    <w:link w:val="Heading1Char"/>
    <w:uiPriority w:val="9"/>
    <w:qFormat/>
    <w:rsid w:val="0031297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31297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31297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161"/>
    <w:pPr>
      <w:tabs>
        <w:tab w:val="center" w:pos="4703"/>
        <w:tab w:val="right" w:pos="9406"/>
      </w:tabs>
      <w:spacing w:after="0" w:line="240" w:lineRule="auto"/>
    </w:pPr>
  </w:style>
  <w:style w:type="character" w:customStyle="1" w:styleId="HeaderChar">
    <w:name w:val="Header Char"/>
    <w:basedOn w:val="DefaultParagraphFont"/>
    <w:link w:val="Header"/>
    <w:uiPriority w:val="99"/>
    <w:rsid w:val="00F60161"/>
  </w:style>
  <w:style w:type="paragraph" w:styleId="Footer">
    <w:name w:val="footer"/>
    <w:basedOn w:val="Normal"/>
    <w:link w:val="FooterChar"/>
    <w:uiPriority w:val="99"/>
    <w:unhideWhenUsed/>
    <w:rsid w:val="00F60161"/>
    <w:pPr>
      <w:tabs>
        <w:tab w:val="center" w:pos="4703"/>
        <w:tab w:val="right" w:pos="9406"/>
      </w:tabs>
      <w:spacing w:after="0" w:line="240" w:lineRule="auto"/>
    </w:pPr>
  </w:style>
  <w:style w:type="character" w:customStyle="1" w:styleId="FooterChar">
    <w:name w:val="Footer Char"/>
    <w:basedOn w:val="DefaultParagraphFont"/>
    <w:link w:val="Footer"/>
    <w:uiPriority w:val="99"/>
    <w:rsid w:val="00F60161"/>
  </w:style>
  <w:style w:type="paragraph" w:styleId="ListParagraph">
    <w:name w:val="List Paragraph"/>
    <w:basedOn w:val="Normal"/>
    <w:uiPriority w:val="34"/>
    <w:qFormat/>
    <w:rsid w:val="00F60161"/>
    <w:pPr>
      <w:ind w:left="720"/>
      <w:contextualSpacing/>
    </w:pPr>
  </w:style>
  <w:style w:type="character" w:styleId="CommentReference">
    <w:name w:val="annotation reference"/>
    <w:basedOn w:val="DefaultParagraphFont"/>
    <w:uiPriority w:val="99"/>
    <w:semiHidden/>
    <w:unhideWhenUsed/>
    <w:rsid w:val="00301AEB"/>
    <w:rPr>
      <w:sz w:val="16"/>
      <w:szCs w:val="16"/>
    </w:rPr>
  </w:style>
  <w:style w:type="paragraph" w:styleId="CommentText">
    <w:name w:val="annotation text"/>
    <w:basedOn w:val="Normal"/>
    <w:link w:val="CommentTextChar"/>
    <w:uiPriority w:val="99"/>
    <w:unhideWhenUsed/>
    <w:rsid w:val="00301AEB"/>
    <w:pPr>
      <w:spacing w:line="240" w:lineRule="auto"/>
    </w:pPr>
    <w:rPr>
      <w:sz w:val="20"/>
      <w:szCs w:val="20"/>
    </w:rPr>
  </w:style>
  <w:style w:type="character" w:customStyle="1" w:styleId="CommentTextChar">
    <w:name w:val="Comment Text Char"/>
    <w:basedOn w:val="DefaultParagraphFont"/>
    <w:link w:val="CommentText"/>
    <w:uiPriority w:val="99"/>
    <w:rsid w:val="00301AEB"/>
    <w:rPr>
      <w:sz w:val="20"/>
      <w:szCs w:val="20"/>
    </w:rPr>
  </w:style>
  <w:style w:type="paragraph" w:styleId="CommentSubject">
    <w:name w:val="annotation subject"/>
    <w:basedOn w:val="CommentText"/>
    <w:next w:val="CommentText"/>
    <w:link w:val="CommentSubjectChar"/>
    <w:uiPriority w:val="99"/>
    <w:semiHidden/>
    <w:unhideWhenUsed/>
    <w:rsid w:val="00301AEB"/>
    <w:rPr>
      <w:b/>
      <w:bCs/>
    </w:rPr>
  </w:style>
  <w:style w:type="character" w:customStyle="1" w:styleId="CommentSubjectChar">
    <w:name w:val="Comment Subject Char"/>
    <w:basedOn w:val="CommentTextChar"/>
    <w:link w:val="CommentSubject"/>
    <w:uiPriority w:val="99"/>
    <w:semiHidden/>
    <w:rsid w:val="00301AEB"/>
    <w:rPr>
      <w:b/>
      <w:bCs/>
      <w:sz w:val="20"/>
      <w:szCs w:val="20"/>
    </w:rPr>
  </w:style>
  <w:style w:type="paragraph" w:styleId="BalloonText">
    <w:name w:val="Balloon Text"/>
    <w:basedOn w:val="Normal"/>
    <w:link w:val="BalloonTextChar"/>
    <w:uiPriority w:val="99"/>
    <w:semiHidden/>
    <w:unhideWhenUsed/>
    <w:rsid w:val="0030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AEB"/>
    <w:rPr>
      <w:rFonts w:ascii="Tahoma" w:hAnsi="Tahoma" w:cs="Tahoma"/>
      <w:sz w:val="16"/>
      <w:szCs w:val="16"/>
    </w:rPr>
  </w:style>
  <w:style w:type="table" w:styleId="TableGrid">
    <w:name w:val="Table Grid"/>
    <w:basedOn w:val="TableNormal"/>
    <w:uiPriority w:val="59"/>
    <w:rsid w:val="002D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29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295E"/>
    <w:rPr>
      <w:sz w:val="20"/>
      <w:szCs w:val="20"/>
    </w:rPr>
  </w:style>
  <w:style w:type="character" w:styleId="FootnoteReference">
    <w:name w:val="footnote reference"/>
    <w:basedOn w:val="DefaultParagraphFont"/>
    <w:uiPriority w:val="99"/>
    <w:semiHidden/>
    <w:unhideWhenUsed/>
    <w:rsid w:val="006C295E"/>
    <w:rPr>
      <w:vertAlign w:val="superscript"/>
    </w:rPr>
  </w:style>
  <w:style w:type="paragraph" w:styleId="NoSpacing">
    <w:name w:val="No Spacing"/>
    <w:uiPriority w:val="1"/>
    <w:qFormat/>
    <w:rsid w:val="006C1603"/>
    <w:pPr>
      <w:spacing w:after="0" w:line="240" w:lineRule="auto"/>
    </w:pPr>
    <w:rPr>
      <w:rFonts w:eastAsiaTheme="minorHAnsi"/>
    </w:rPr>
  </w:style>
  <w:style w:type="paragraph" w:customStyle="1" w:styleId="Default">
    <w:name w:val="Default"/>
    <w:rsid w:val="001E63D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5326B"/>
    <w:rPr>
      <w:color w:val="0000FF"/>
      <w:u w:val="single"/>
    </w:rPr>
  </w:style>
  <w:style w:type="character" w:styleId="Emphasis">
    <w:name w:val="Emphasis"/>
    <w:basedOn w:val="DefaultParagraphFont"/>
    <w:uiPriority w:val="20"/>
    <w:qFormat/>
    <w:rsid w:val="0065326B"/>
    <w:rPr>
      <w:i/>
      <w:iCs/>
    </w:rPr>
  </w:style>
  <w:style w:type="character" w:customStyle="1" w:styleId="apple-converted-space">
    <w:name w:val="apple-converted-space"/>
    <w:basedOn w:val="DefaultParagraphFont"/>
    <w:rsid w:val="0065326B"/>
  </w:style>
  <w:style w:type="character" w:customStyle="1" w:styleId="Heading1Char">
    <w:name w:val="Heading 1 Char"/>
    <w:basedOn w:val="DefaultParagraphFont"/>
    <w:link w:val="Heading1"/>
    <w:uiPriority w:val="9"/>
    <w:rsid w:val="0031297D"/>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31297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1297D"/>
    <w:rPr>
      <w:rFonts w:asciiTheme="majorHAnsi" w:eastAsiaTheme="majorEastAsia" w:hAnsiTheme="majorHAnsi" w:cstheme="majorBidi"/>
      <w:color w:val="365F91" w:themeColor="accent1" w:themeShade="BF"/>
      <w:sz w:val="28"/>
      <w:szCs w:val="28"/>
    </w:rPr>
  </w:style>
  <w:style w:type="character" w:styleId="PlaceholderText">
    <w:name w:val="Placeholder Text"/>
    <w:basedOn w:val="DefaultParagraphFont"/>
    <w:uiPriority w:val="99"/>
    <w:semiHidden/>
    <w:rsid w:val="00C03B96"/>
    <w:rPr>
      <w:color w:val="808080"/>
    </w:rPr>
  </w:style>
  <w:style w:type="character" w:styleId="FollowedHyperlink">
    <w:name w:val="FollowedHyperlink"/>
    <w:basedOn w:val="DefaultParagraphFont"/>
    <w:uiPriority w:val="99"/>
    <w:semiHidden/>
    <w:unhideWhenUsed/>
    <w:rsid w:val="000460F3"/>
    <w:rPr>
      <w:color w:val="800080" w:themeColor="followedHyperlink"/>
      <w:u w:val="single"/>
    </w:rPr>
  </w:style>
  <w:style w:type="paragraph" w:styleId="NormalWeb">
    <w:name w:val="Normal (Web)"/>
    <w:basedOn w:val="Normal"/>
    <w:uiPriority w:val="99"/>
    <w:unhideWhenUsed/>
    <w:rsid w:val="00A167A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D6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952">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401833266">
      <w:bodyDiv w:val="1"/>
      <w:marLeft w:val="0"/>
      <w:marRight w:val="0"/>
      <w:marTop w:val="0"/>
      <w:marBottom w:val="0"/>
      <w:divBdr>
        <w:top w:val="none" w:sz="0" w:space="0" w:color="auto"/>
        <w:left w:val="none" w:sz="0" w:space="0" w:color="auto"/>
        <w:bottom w:val="none" w:sz="0" w:space="0" w:color="auto"/>
        <w:right w:val="none" w:sz="0" w:space="0" w:color="auto"/>
      </w:divBdr>
    </w:div>
    <w:div w:id="1023943832">
      <w:bodyDiv w:val="1"/>
      <w:marLeft w:val="0"/>
      <w:marRight w:val="0"/>
      <w:marTop w:val="0"/>
      <w:marBottom w:val="0"/>
      <w:divBdr>
        <w:top w:val="none" w:sz="0" w:space="0" w:color="auto"/>
        <w:left w:val="none" w:sz="0" w:space="0" w:color="auto"/>
        <w:bottom w:val="none" w:sz="0" w:space="0" w:color="auto"/>
        <w:right w:val="none" w:sz="0" w:space="0" w:color="auto"/>
      </w:divBdr>
      <w:divsChild>
        <w:div w:id="1097019530">
          <w:marLeft w:val="0"/>
          <w:marRight w:val="0"/>
          <w:marTop w:val="0"/>
          <w:marBottom w:val="0"/>
          <w:divBdr>
            <w:top w:val="none" w:sz="0" w:space="0" w:color="auto"/>
            <w:left w:val="none" w:sz="0" w:space="0" w:color="auto"/>
            <w:bottom w:val="none" w:sz="0" w:space="0" w:color="auto"/>
            <w:right w:val="none" w:sz="0" w:space="0" w:color="auto"/>
          </w:divBdr>
          <w:divsChild>
            <w:div w:id="1043361982">
              <w:marLeft w:val="0"/>
              <w:marRight w:val="0"/>
              <w:marTop w:val="0"/>
              <w:marBottom w:val="0"/>
              <w:divBdr>
                <w:top w:val="single" w:sz="2" w:space="0" w:color="203647"/>
                <w:left w:val="single" w:sz="2" w:space="0" w:color="203647"/>
                <w:bottom w:val="single" w:sz="2" w:space="0" w:color="203647"/>
                <w:right w:val="single" w:sz="2" w:space="0" w:color="203647"/>
              </w:divBdr>
              <w:divsChild>
                <w:div w:id="1600865950">
                  <w:marLeft w:val="0"/>
                  <w:marRight w:val="0"/>
                  <w:marTop w:val="0"/>
                  <w:marBottom w:val="0"/>
                  <w:divBdr>
                    <w:top w:val="none" w:sz="0" w:space="0" w:color="auto"/>
                    <w:left w:val="none" w:sz="0" w:space="0" w:color="auto"/>
                    <w:bottom w:val="none" w:sz="0" w:space="0" w:color="auto"/>
                    <w:right w:val="none" w:sz="0" w:space="0" w:color="auto"/>
                  </w:divBdr>
                  <w:divsChild>
                    <w:div w:id="216281381">
                      <w:marLeft w:val="0"/>
                      <w:marRight w:val="0"/>
                      <w:marTop w:val="0"/>
                      <w:marBottom w:val="0"/>
                      <w:divBdr>
                        <w:top w:val="none" w:sz="0" w:space="0" w:color="auto"/>
                        <w:left w:val="none" w:sz="0" w:space="0" w:color="auto"/>
                        <w:bottom w:val="none" w:sz="0" w:space="0" w:color="auto"/>
                        <w:right w:val="none" w:sz="0" w:space="0" w:color="auto"/>
                      </w:divBdr>
                      <w:divsChild>
                        <w:div w:id="3775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383074">
          <w:marLeft w:val="0"/>
          <w:marRight w:val="0"/>
          <w:marTop w:val="0"/>
          <w:marBottom w:val="0"/>
          <w:divBdr>
            <w:top w:val="none" w:sz="0" w:space="0" w:color="auto"/>
            <w:left w:val="none" w:sz="0" w:space="0" w:color="auto"/>
            <w:bottom w:val="none" w:sz="0" w:space="0" w:color="auto"/>
            <w:right w:val="none" w:sz="0" w:space="0" w:color="auto"/>
          </w:divBdr>
          <w:divsChild>
            <w:div w:id="1483615169">
              <w:marLeft w:val="0"/>
              <w:marRight w:val="0"/>
              <w:marTop w:val="0"/>
              <w:marBottom w:val="0"/>
              <w:divBdr>
                <w:top w:val="single" w:sz="2" w:space="0" w:color="203647"/>
                <w:left w:val="single" w:sz="2" w:space="0" w:color="203647"/>
                <w:bottom w:val="single" w:sz="2" w:space="0" w:color="203647"/>
                <w:right w:val="single" w:sz="2" w:space="0" w:color="203647"/>
              </w:divBdr>
              <w:divsChild>
                <w:div w:id="558247881">
                  <w:marLeft w:val="0"/>
                  <w:marRight w:val="0"/>
                  <w:marTop w:val="0"/>
                  <w:marBottom w:val="0"/>
                  <w:divBdr>
                    <w:top w:val="none" w:sz="0" w:space="0" w:color="auto"/>
                    <w:left w:val="none" w:sz="0" w:space="0" w:color="auto"/>
                    <w:bottom w:val="none" w:sz="0" w:space="0" w:color="auto"/>
                    <w:right w:val="none" w:sz="0" w:space="0" w:color="auto"/>
                  </w:divBdr>
                  <w:divsChild>
                    <w:div w:id="1026981761">
                      <w:marLeft w:val="0"/>
                      <w:marRight w:val="0"/>
                      <w:marTop w:val="0"/>
                      <w:marBottom w:val="0"/>
                      <w:divBdr>
                        <w:top w:val="none" w:sz="0" w:space="0" w:color="auto"/>
                        <w:left w:val="none" w:sz="0" w:space="0" w:color="auto"/>
                        <w:bottom w:val="none" w:sz="0" w:space="0" w:color="auto"/>
                        <w:right w:val="none" w:sz="0" w:space="0" w:color="auto"/>
                      </w:divBdr>
                      <w:divsChild>
                        <w:div w:id="10686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574707">
      <w:bodyDiv w:val="1"/>
      <w:marLeft w:val="0"/>
      <w:marRight w:val="0"/>
      <w:marTop w:val="0"/>
      <w:marBottom w:val="0"/>
      <w:divBdr>
        <w:top w:val="none" w:sz="0" w:space="0" w:color="auto"/>
        <w:left w:val="none" w:sz="0" w:space="0" w:color="auto"/>
        <w:bottom w:val="none" w:sz="0" w:space="0" w:color="auto"/>
        <w:right w:val="none" w:sz="0" w:space="0" w:color="auto"/>
      </w:divBdr>
      <w:divsChild>
        <w:div w:id="1807503918">
          <w:marLeft w:val="0"/>
          <w:marRight w:val="0"/>
          <w:marTop w:val="0"/>
          <w:marBottom w:val="0"/>
          <w:divBdr>
            <w:top w:val="none" w:sz="0" w:space="0" w:color="auto"/>
            <w:left w:val="none" w:sz="0" w:space="0" w:color="auto"/>
            <w:bottom w:val="none" w:sz="0" w:space="0" w:color="auto"/>
            <w:right w:val="none" w:sz="0" w:space="0" w:color="auto"/>
          </w:divBdr>
          <w:divsChild>
            <w:div w:id="388267153">
              <w:marLeft w:val="0"/>
              <w:marRight w:val="0"/>
              <w:marTop w:val="0"/>
              <w:marBottom w:val="0"/>
              <w:divBdr>
                <w:top w:val="single" w:sz="2" w:space="0" w:color="203647"/>
                <w:left w:val="single" w:sz="2" w:space="0" w:color="203647"/>
                <w:bottom w:val="single" w:sz="2" w:space="0" w:color="203647"/>
                <w:right w:val="single" w:sz="2" w:space="0" w:color="203647"/>
              </w:divBdr>
              <w:divsChild>
                <w:div w:id="178667024">
                  <w:marLeft w:val="0"/>
                  <w:marRight w:val="0"/>
                  <w:marTop w:val="0"/>
                  <w:marBottom w:val="0"/>
                  <w:divBdr>
                    <w:top w:val="none" w:sz="0" w:space="0" w:color="auto"/>
                    <w:left w:val="none" w:sz="0" w:space="0" w:color="auto"/>
                    <w:bottom w:val="none" w:sz="0" w:space="0" w:color="auto"/>
                    <w:right w:val="none" w:sz="0" w:space="0" w:color="auto"/>
                  </w:divBdr>
                  <w:divsChild>
                    <w:div w:id="1148353645">
                      <w:marLeft w:val="0"/>
                      <w:marRight w:val="0"/>
                      <w:marTop w:val="0"/>
                      <w:marBottom w:val="0"/>
                      <w:divBdr>
                        <w:top w:val="none" w:sz="0" w:space="0" w:color="auto"/>
                        <w:left w:val="none" w:sz="0" w:space="0" w:color="auto"/>
                        <w:bottom w:val="none" w:sz="0" w:space="0" w:color="auto"/>
                        <w:right w:val="none" w:sz="0" w:space="0" w:color="auto"/>
                      </w:divBdr>
                      <w:divsChild>
                        <w:div w:id="487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072918">
          <w:marLeft w:val="0"/>
          <w:marRight w:val="0"/>
          <w:marTop w:val="0"/>
          <w:marBottom w:val="0"/>
          <w:divBdr>
            <w:top w:val="none" w:sz="0" w:space="0" w:color="auto"/>
            <w:left w:val="none" w:sz="0" w:space="0" w:color="auto"/>
            <w:bottom w:val="none" w:sz="0" w:space="0" w:color="auto"/>
            <w:right w:val="none" w:sz="0" w:space="0" w:color="auto"/>
          </w:divBdr>
          <w:divsChild>
            <w:div w:id="403261571">
              <w:marLeft w:val="0"/>
              <w:marRight w:val="0"/>
              <w:marTop w:val="0"/>
              <w:marBottom w:val="0"/>
              <w:divBdr>
                <w:top w:val="single" w:sz="2" w:space="0" w:color="203647"/>
                <w:left w:val="single" w:sz="2" w:space="0" w:color="203647"/>
                <w:bottom w:val="single" w:sz="2" w:space="0" w:color="203647"/>
                <w:right w:val="single" w:sz="2" w:space="0" w:color="203647"/>
              </w:divBdr>
              <w:divsChild>
                <w:div w:id="433788833">
                  <w:marLeft w:val="0"/>
                  <w:marRight w:val="0"/>
                  <w:marTop w:val="0"/>
                  <w:marBottom w:val="0"/>
                  <w:divBdr>
                    <w:top w:val="none" w:sz="0" w:space="0" w:color="auto"/>
                    <w:left w:val="none" w:sz="0" w:space="0" w:color="auto"/>
                    <w:bottom w:val="none" w:sz="0" w:space="0" w:color="auto"/>
                    <w:right w:val="none" w:sz="0" w:space="0" w:color="auto"/>
                  </w:divBdr>
                  <w:divsChild>
                    <w:div w:id="782382128">
                      <w:marLeft w:val="0"/>
                      <w:marRight w:val="0"/>
                      <w:marTop w:val="0"/>
                      <w:marBottom w:val="0"/>
                      <w:divBdr>
                        <w:top w:val="none" w:sz="0" w:space="0" w:color="auto"/>
                        <w:left w:val="none" w:sz="0" w:space="0" w:color="auto"/>
                        <w:bottom w:val="none" w:sz="0" w:space="0" w:color="auto"/>
                        <w:right w:val="none" w:sz="0" w:space="0" w:color="auto"/>
                      </w:divBdr>
                      <w:divsChild>
                        <w:div w:id="10871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41001">
      <w:bodyDiv w:val="1"/>
      <w:marLeft w:val="0"/>
      <w:marRight w:val="0"/>
      <w:marTop w:val="0"/>
      <w:marBottom w:val="0"/>
      <w:divBdr>
        <w:top w:val="none" w:sz="0" w:space="0" w:color="auto"/>
        <w:left w:val="none" w:sz="0" w:space="0" w:color="auto"/>
        <w:bottom w:val="none" w:sz="0" w:space="0" w:color="auto"/>
        <w:right w:val="none" w:sz="0" w:space="0" w:color="auto"/>
      </w:divBdr>
    </w:div>
    <w:div w:id="1493370190">
      <w:bodyDiv w:val="1"/>
      <w:marLeft w:val="0"/>
      <w:marRight w:val="0"/>
      <w:marTop w:val="0"/>
      <w:marBottom w:val="0"/>
      <w:divBdr>
        <w:top w:val="none" w:sz="0" w:space="0" w:color="auto"/>
        <w:left w:val="none" w:sz="0" w:space="0" w:color="auto"/>
        <w:bottom w:val="none" w:sz="0" w:space="0" w:color="auto"/>
        <w:right w:val="none" w:sz="0" w:space="0" w:color="auto"/>
      </w:divBdr>
    </w:div>
    <w:div w:id="1539507992">
      <w:bodyDiv w:val="1"/>
      <w:marLeft w:val="0"/>
      <w:marRight w:val="0"/>
      <w:marTop w:val="0"/>
      <w:marBottom w:val="0"/>
      <w:divBdr>
        <w:top w:val="none" w:sz="0" w:space="0" w:color="auto"/>
        <w:left w:val="none" w:sz="0" w:space="0" w:color="auto"/>
        <w:bottom w:val="none" w:sz="0" w:space="0" w:color="auto"/>
        <w:right w:val="none" w:sz="0" w:space="0" w:color="auto"/>
      </w:divBdr>
    </w:div>
    <w:div w:id="1769275850">
      <w:bodyDiv w:val="1"/>
      <w:marLeft w:val="0"/>
      <w:marRight w:val="0"/>
      <w:marTop w:val="0"/>
      <w:marBottom w:val="0"/>
      <w:divBdr>
        <w:top w:val="none" w:sz="0" w:space="0" w:color="auto"/>
        <w:left w:val="none" w:sz="0" w:space="0" w:color="auto"/>
        <w:bottom w:val="none" w:sz="0" w:space="0" w:color="auto"/>
        <w:right w:val="none" w:sz="0" w:space="0" w:color="auto"/>
      </w:divBdr>
    </w:div>
    <w:div w:id="17987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servicedesk.uvt.nl/tas/public/ssp/51fa0b7a-35ea-476d-9f85-83ed72e836f6" TargetMode="External"/><Relationship Id="rId2" Type="http://schemas.openxmlformats.org/officeDocument/2006/relationships/hyperlink" Target="https://www.tilburguniversity.edu/intranet/research-support-portal/rdm/fair-data-principles" TargetMode="External"/><Relationship Id="rId1" Type="http://schemas.openxmlformats.org/officeDocument/2006/relationships/hyperlink" Target="https://www.tilburguniversity.edu/intranet/research-support-portal/rdm/data-storage" TargetMode="External"/><Relationship Id="rId4" Type="http://schemas.openxmlformats.org/officeDocument/2006/relationships/hyperlink" Target="https://servicedesk.uvt.nl/tas/public/ssp/51fa0b7a-35ea-476d-9f85-83ed72e836f6"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tilburguniversity.edu/rdo"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tilburguniversity.edu/sites/tiu/files/download/Guideline%20Datapackage%20TSB%202019.pdf" TargetMode="External"/><Relationship Id="rId2" Type="http://schemas.openxmlformats.org/officeDocument/2006/relationships/customXml" Target="../customXml/item2.xml"/><Relationship Id="rId16" Type="http://schemas.openxmlformats.org/officeDocument/2006/relationships/hyperlink" Target="http://www.tilburguniversity.edu/priva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ilburguniversity.edu/intranet/research-support-portal/rdm/datamangementplan"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tilburguniversity.edu/intranet/research-support/management/storage-archiving-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D370B5AE56EE46825A757CC4DF173C" ma:contentTypeVersion="8" ma:contentTypeDescription="Een nieuw document maken." ma:contentTypeScope="" ma:versionID="7b3da2a81ccdbd614418b2baa0f8b815">
  <xsd:schema xmlns:xsd="http://www.w3.org/2001/XMLSchema" xmlns:xs="http://www.w3.org/2001/XMLSchema" xmlns:p="http://schemas.microsoft.com/office/2006/metadata/properties" xmlns:ns2="7ac1ac21-438e-457a-a27e-256c5d914b27" targetNamespace="http://schemas.microsoft.com/office/2006/metadata/properties" ma:root="true" ma:fieldsID="8c2cc247fb644588c1d8bbd21a3420a2" ns2:_="">
    <xsd:import namespace="7ac1ac21-438e-457a-a27e-256c5d914b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1ac21-438e-457a-a27e-256c5d914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1352D-8F50-4DFB-AFDB-742D0B13C3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14A46F-CBBF-4FC7-90C8-0F39464B4C61}">
  <ds:schemaRefs>
    <ds:schemaRef ds:uri="http://schemas.openxmlformats.org/officeDocument/2006/bibliography"/>
  </ds:schemaRefs>
</ds:datastoreItem>
</file>

<file path=customXml/itemProps3.xml><?xml version="1.0" encoding="utf-8"?>
<ds:datastoreItem xmlns:ds="http://schemas.openxmlformats.org/officeDocument/2006/customXml" ds:itemID="{C14783F8-104A-4FD2-9BE2-5C3B1C32022B}">
  <ds:schemaRefs>
    <ds:schemaRef ds:uri="http://schemas.microsoft.com/sharepoint/v3/contenttype/forms"/>
  </ds:schemaRefs>
</ds:datastoreItem>
</file>

<file path=customXml/itemProps4.xml><?xml version="1.0" encoding="utf-8"?>
<ds:datastoreItem xmlns:ds="http://schemas.openxmlformats.org/officeDocument/2006/customXml" ds:itemID="{23FDCB36-29AE-44FE-A001-BF2B8606A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1ac21-438e-457a-a27e-256c5d914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Kupper</dc:creator>
  <cp:lastModifiedBy>Olga Stavrova</cp:lastModifiedBy>
  <cp:revision>33</cp:revision>
  <cp:lastPrinted>2011-05-18T08:10:00Z</cp:lastPrinted>
  <dcterms:created xsi:type="dcterms:W3CDTF">2023-06-01T11:01:00Z</dcterms:created>
  <dcterms:modified xsi:type="dcterms:W3CDTF">2023-06-02T10:37:00Z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0x01010076D370B5AE56EE46825A757CC4DF173C</vt:lpwstr>
  </property>
  <property fmtid="{D5CDD505-2E9C-101B-9397-08002B2CF9AE}" pid="3" name="MSIP_Label_b29f4804-9ab0-4527-a877-f7a87100f5fc_Enabled">
    <vt:lpwstr>true</vt:lpwstr>
  </property>
  <property fmtid="{D5CDD505-2E9C-101B-9397-08002B2CF9AE}" pid="4" name="MSIP_Label_b29f4804-9ab0-4527-a877-f7a87100f5fc_SetDate">
    <vt:lpwstr>2022-07-13T11:44:33Z</vt:lpwstr>
  </property>
  <property fmtid="{D5CDD505-2E9C-101B-9397-08002B2CF9AE}" pid="5" name="MSIP_Label_b29f4804-9ab0-4527-a877-f7a87100f5fc_Method">
    <vt:lpwstr>Standard</vt:lpwstr>
  </property>
  <property fmtid="{D5CDD505-2E9C-101B-9397-08002B2CF9AE}" pid="6" name="MSIP_Label_b29f4804-9ab0-4527-a877-f7a87100f5fc_Name">
    <vt:lpwstr>General</vt:lpwstr>
  </property>
  <property fmtid="{D5CDD505-2E9C-101B-9397-08002B2CF9AE}" pid="7" name="MSIP_Label_b29f4804-9ab0-4527-a877-f7a87100f5fc_SiteId">
    <vt:lpwstr>7a5561df-6599-4898-8a20-cce41db3b44f</vt:lpwstr>
  </property>
  <property fmtid="{D5CDD505-2E9C-101B-9397-08002B2CF9AE}" pid="8" name="MSIP_Label_b29f4804-9ab0-4527-a877-f7a87100f5fc_ActionId">
    <vt:lpwstr>a55c1336-51aa-409a-8856-68aae2855a05</vt:lpwstr>
  </property>
  <property fmtid="{D5CDD505-2E9C-101B-9397-08002B2CF9AE}" pid="9" name="MSIP_Label_b29f4804-9ab0-4527-a877-f7a87100f5fc_ContentBits">
    <vt:lpwstr>0</vt:lpwstr>
  </property>
</Properties>
</file>