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4806" w14:textId="43C79E32" w:rsidR="00F60161" w:rsidRPr="00802143" w:rsidRDefault="00FD7940" w:rsidP="001F1C4B">
      <w:pPr>
        <w:jc w:val="center"/>
        <w:rPr>
          <w:b/>
          <w:sz w:val="24"/>
          <w:szCs w:val="24"/>
        </w:rPr>
      </w:pPr>
      <w:r>
        <w:rPr>
          <w:b/>
          <w:sz w:val="24"/>
          <w:szCs w:val="24"/>
        </w:rPr>
        <w:t xml:space="preserve">FAST TRACK APPLICATION FORM </w:t>
      </w:r>
      <w:r w:rsidR="007D710F">
        <w:rPr>
          <w:b/>
          <w:sz w:val="24"/>
          <w:szCs w:val="24"/>
        </w:rPr>
        <w:t>TSB</w:t>
      </w:r>
    </w:p>
    <w:p w14:paraId="5677DBE1" w14:textId="47248C69" w:rsidR="00F60161" w:rsidRPr="00802143" w:rsidRDefault="00B9634D" w:rsidP="00F60161">
      <w:pPr>
        <w:rPr>
          <w:b/>
        </w:rPr>
      </w:pPr>
      <w:r w:rsidRPr="00802143">
        <w:rPr>
          <w:b/>
        </w:rPr>
        <w:t>General guidelines of use</w:t>
      </w:r>
    </w:p>
    <w:p w14:paraId="4532AA43" w14:textId="77777777" w:rsidR="0070541F" w:rsidRDefault="008C0078" w:rsidP="00301AEB">
      <w:pPr>
        <w:pStyle w:val="ListParagraph"/>
        <w:numPr>
          <w:ilvl w:val="0"/>
          <w:numId w:val="4"/>
        </w:numPr>
      </w:pPr>
      <w:r>
        <w:t xml:space="preserve">This submission form </w:t>
      </w:r>
      <w:r w:rsidR="005F75F5">
        <w:t xml:space="preserve">is for fast-track review applications only. </w:t>
      </w:r>
    </w:p>
    <w:p w14:paraId="7B7314D3" w14:textId="41ADB933" w:rsidR="0070541F" w:rsidRPr="00B236DB" w:rsidRDefault="0070541F" w:rsidP="0070541F">
      <w:pPr>
        <w:pStyle w:val="ListParagraph"/>
        <w:rPr>
          <w:b/>
          <w:bCs/>
        </w:rPr>
      </w:pPr>
      <w:r w:rsidRPr="00B236DB">
        <w:rPr>
          <w:b/>
          <w:bCs/>
        </w:rPr>
        <w:t xml:space="preserve">To qualify for a fast-track review, </w:t>
      </w:r>
      <w:r w:rsidR="009E6445" w:rsidRPr="00B236DB">
        <w:rPr>
          <w:b/>
          <w:bCs/>
        </w:rPr>
        <w:t>your</w:t>
      </w:r>
      <w:r w:rsidRPr="00B236DB">
        <w:rPr>
          <w:b/>
          <w:bCs/>
        </w:rPr>
        <w:t xml:space="preserve"> project must fall under one of the following categories:</w:t>
      </w:r>
    </w:p>
    <w:p w14:paraId="4844ECE9" w14:textId="7E9FACA5" w:rsidR="0070541F" w:rsidRDefault="0070541F" w:rsidP="005E3286">
      <w:pPr>
        <w:pStyle w:val="ListParagraph"/>
      </w:pPr>
      <w:r>
        <w:t>Category 1: Secondary data analysis</w:t>
      </w:r>
    </w:p>
    <w:p w14:paraId="17417E63" w14:textId="0ECFE180" w:rsidR="0070541F" w:rsidRDefault="0070541F" w:rsidP="0070541F">
      <w:pPr>
        <w:pStyle w:val="ListParagraph"/>
      </w:pPr>
      <w:r>
        <w:t>Category 2: New data collection</w:t>
      </w:r>
      <w:r w:rsidR="005E3286">
        <w:t xml:space="preserve"> in minimal risk projects</w:t>
      </w:r>
      <w:r w:rsidR="00850AED">
        <w:t xml:space="preserve"> (i.e.: participants are from the general population without complaints and the burden on participants is minimal in terms of time, procedures, and content of the assessment). </w:t>
      </w:r>
    </w:p>
    <w:p w14:paraId="5BEC6B8E" w14:textId="77777777" w:rsidR="00AF5EB9" w:rsidRPr="00802143" w:rsidRDefault="00AF5EB9" w:rsidP="00AF5EB9">
      <w:pPr>
        <w:pStyle w:val="ListParagraph"/>
        <w:rPr>
          <w:b/>
        </w:rPr>
      </w:pPr>
    </w:p>
    <w:p w14:paraId="54E01E78" w14:textId="77777777" w:rsidR="009E6445" w:rsidRDefault="00BD0EA8" w:rsidP="00AF5EB9">
      <w:pPr>
        <w:pStyle w:val="ListParagraph"/>
        <w:numPr>
          <w:ilvl w:val="0"/>
          <w:numId w:val="4"/>
        </w:numPr>
      </w:pPr>
      <w:r w:rsidRPr="00B236DB">
        <w:rPr>
          <w:b/>
          <w:bCs/>
        </w:rPr>
        <w:t>If your project falls under Category 1 (secondary data)</w:t>
      </w:r>
      <w:r>
        <w:t xml:space="preserve">, you have to fill in </w:t>
      </w:r>
      <w:r w:rsidR="00AF5EB9" w:rsidRPr="00802143">
        <w:t>Part A</w:t>
      </w:r>
      <w:r w:rsidR="007D710F">
        <w:t xml:space="preserve"> </w:t>
      </w:r>
      <w:r>
        <w:t>(</w:t>
      </w:r>
      <w:r w:rsidR="00415399">
        <w:t>secondary data projects)</w:t>
      </w:r>
      <w:r w:rsidR="007D710F">
        <w:t xml:space="preserve">, </w:t>
      </w:r>
      <w:r w:rsidR="00AF5EB9" w:rsidRPr="00802143">
        <w:t xml:space="preserve">Part </w:t>
      </w:r>
      <w:r w:rsidR="007D710F">
        <w:t>C</w:t>
      </w:r>
      <w:r w:rsidR="00AF5EB9" w:rsidRPr="00802143">
        <w:t xml:space="preserve"> </w:t>
      </w:r>
      <w:r>
        <w:t>(</w:t>
      </w:r>
      <w:r w:rsidR="00AF5EB9" w:rsidRPr="00802143">
        <w:t>data management review</w:t>
      </w:r>
      <w:r>
        <w:t>)</w:t>
      </w:r>
      <w:r w:rsidR="00AF5EB9" w:rsidRPr="00802143">
        <w:t xml:space="preserve">, and Part </w:t>
      </w:r>
      <w:r w:rsidR="007D710F">
        <w:t>D</w:t>
      </w:r>
      <w:r w:rsidR="00AF5EB9" w:rsidRPr="00802143">
        <w:t xml:space="preserve"> </w:t>
      </w:r>
      <w:r>
        <w:t>(</w:t>
      </w:r>
      <w:r w:rsidR="00AF5EB9" w:rsidRPr="00802143">
        <w:t xml:space="preserve">the </w:t>
      </w:r>
      <w:r w:rsidR="001C5064" w:rsidRPr="00802143">
        <w:t>General Data Protection Regulation (</w:t>
      </w:r>
      <w:r w:rsidR="00AF5EB9" w:rsidRPr="00802143">
        <w:t>GDPR</w:t>
      </w:r>
      <w:r w:rsidR="001C5064" w:rsidRPr="00802143">
        <w:t>)</w:t>
      </w:r>
      <w:r w:rsidR="00AF5EB9" w:rsidRPr="00802143">
        <w:t xml:space="preserve"> review</w:t>
      </w:r>
      <w:r>
        <w:t>)</w:t>
      </w:r>
      <w:r w:rsidR="00AF5EB9" w:rsidRPr="00802143">
        <w:t xml:space="preserve">. </w:t>
      </w:r>
    </w:p>
    <w:p w14:paraId="1DDA9E46" w14:textId="5F452571" w:rsidR="00AF5EB9" w:rsidRPr="00802143" w:rsidRDefault="009E6445" w:rsidP="00AF5EB9">
      <w:pPr>
        <w:pStyle w:val="ListParagraph"/>
        <w:numPr>
          <w:ilvl w:val="0"/>
          <w:numId w:val="4"/>
        </w:numPr>
      </w:pPr>
      <w:r w:rsidRPr="00B236DB">
        <w:rPr>
          <w:b/>
          <w:bCs/>
        </w:rPr>
        <w:t xml:space="preserve">If your project falls under Category 2 </w:t>
      </w:r>
      <w:r w:rsidRPr="00221BD6">
        <w:rPr>
          <w:b/>
          <w:bCs/>
        </w:rPr>
        <w:t>(new data collection in minimal risk projects)</w:t>
      </w:r>
      <w:r>
        <w:t xml:space="preserve">, you have to fill in </w:t>
      </w:r>
      <w:r w:rsidRPr="00802143">
        <w:t xml:space="preserve">Part </w:t>
      </w:r>
      <w:r>
        <w:t xml:space="preserve">B (new data projects), </w:t>
      </w:r>
      <w:r w:rsidRPr="00802143">
        <w:t xml:space="preserve">Part </w:t>
      </w:r>
      <w:r>
        <w:t>C</w:t>
      </w:r>
      <w:r w:rsidRPr="00802143">
        <w:t xml:space="preserve"> </w:t>
      </w:r>
      <w:r>
        <w:t>(</w:t>
      </w:r>
      <w:r w:rsidRPr="00802143">
        <w:t>data management review</w:t>
      </w:r>
      <w:r>
        <w:t>)</w:t>
      </w:r>
      <w:r w:rsidRPr="00802143">
        <w:t xml:space="preserve">, and Part </w:t>
      </w:r>
      <w:r>
        <w:t>D</w:t>
      </w:r>
      <w:r w:rsidRPr="00802143">
        <w:t xml:space="preserve"> </w:t>
      </w:r>
      <w:r>
        <w:t>(</w:t>
      </w:r>
      <w:r w:rsidRPr="00802143">
        <w:t>the General Data Protection Regulation (GDPR) review</w:t>
      </w:r>
      <w:r>
        <w:t>)</w:t>
      </w:r>
      <w:r w:rsidRPr="00802143">
        <w:t>.</w:t>
      </w:r>
    </w:p>
    <w:p w14:paraId="43DBC1DC" w14:textId="77777777" w:rsidR="002E25F0" w:rsidRPr="00802143" w:rsidRDefault="002E25F0" w:rsidP="002E25F0">
      <w:pPr>
        <w:pStyle w:val="ListParagraph"/>
      </w:pPr>
    </w:p>
    <w:p w14:paraId="207116CB" w14:textId="5B87A719" w:rsidR="00774199" w:rsidRPr="00802143" w:rsidRDefault="004A1105" w:rsidP="00747F0B">
      <w:pPr>
        <w:pStyle w:val="ListParagraph"/>
        <w:numPr>
          <w:ilvl w:val="0"/>
          <w:numId w:val="4"/>
        </w:numPr>
      </w:pPr>
      <w:r>
        <w:t xml:space="preserve">The ERB regulations </w:t>
      </w:r>
      <w:r w:rsidR="00283CAE">
        <w:t xml:space="preserve">apply for fast-track review projects: the </w:t>
      </w:r>
      <w:r w:rsidR="00DA0A36" w:rsidRPr="00802143">
        <w:t xml:space="preserve">researchers and other </w:t>
      </w:r>
      <w:r w:rsidR="00412BAA" w:rsidRPr="00802143">
        <w:t xml:space="preserve">involved </w:t>
      </w:r>
      <w:r w:rsidR="00DA0A36" w:rsidRPr="00802143">
        <w:t>personnel commit themselves to treat all participants accor</w:t>
      </w:r>
      <w:r w:rsidR="00412BAA" w:rsidRPr="00802143">
        <w:t>d</w:t>
      </w:r>
      <w:r w:rsidR="00DA0A36" w:rsidRPr="00802143">
        <w:t xml:space="preserve">ing to the most recent version of the </w:t>
      </w:r>
      <w:hyperlink r:id="rId11" w:history="1">
        <w:r w:rsidR="00301AEB" w:rsidRPr="00802143">
          <w:rPr>
            <w:rStyle w:val="Hyperlink"/>
          </w:rPr>
          <w:t>Helsinki</w:t>
        </w:r>
        <w:r w:rsidR="00DA0A36" w:rsidRPr="00802143">
          <w:rPr>
            <w:rStyle w:val="Hyperlink"/>
          </w:rPr>
          <w:t xml:space="preserve"> declaration</w:t>
        </w:r>
      </w:hyperlink>
      <w:r w:rsidR="00D21C21" w:rsidRPr="00802143">
        <w:t>,</w:t>
      </w:r>
      <w:r w:rsidR="00074ACA" w:rsidRPr="00802143">
        <w:t xml:space="preserve"> the </w:t>
      </w:r>
      <w:hyperlink r:id="rId12" w:history="1">
        <w:r w:rsidR="00074ACA" w:rsidRPr="00802143">
          <w:rPr>
            <w:rStyle w:val="Hyperlink"/>
          </w:rPr>
          <w:t xml:space="preserve">Code of Ethics for </w:t>
        </w:r>
        <w:r w:rsidR="00AF5EB9" w:rsidRPr="00802143">
          <w:rPr>
            <w:rStyle w:val="Hyperlink"/>
          </w:rPr>
          <w:t>Research in the Social and</w:t>
        </w:r>
        <w:r w:rsidR="00074ACA" w:rsidRPr="00802143">
          <w:rPr>
            <w:rStyle w:val="Hyperlink"/>
          </w:rPr>
          <w:t xml:space="preserve"> Behavioral Sciences </w:t>
        </w:r>
        <w:r w:rsidR="00AF5EB9" w:rsidRPr="00802143">
          <w:rPr>
            <w:rStyle w:val="Hyperlink"/>
          </w:rPr>
          <w:t>involving human participants</w:t>
        </w:r>
      </w:hyperlink>
      <w:r w:rsidR="00D21C21" w:rsidRPr="00802143">
        <w:t xml:space="preserve">, and the </w:t>
      </w:r>
      <w:hyperlink r:id="rId13" w:history="1">
        <w:r w:rsidR="00D21C21" w:rsidRPr="00802143">
          <w:rPr>
            <w:rStyle w:val="Hyperlink"/>
          </w:rPr>
          <w:t>VSNU Netherlands Code of Conduct for Research Integrity</w:t>
        </w:r>
      </w:hyperlink>
      <w:r w:rsidR="00AF5EB9" w:rsidRPr="00802143">
        <w:t>. Moreover</w:t>
      </w:r>
      <w:r w:rsidR="002754C8">
        <w:t>,</w:t>
      </w:r>
      <w:r w:rsidR="00AF5EB9" w:rsidRPr="00802143">
        <w:t xml:space="preserve"> the researchers act in line with the </w:t>
      </w:r>
      <w:hyperlink r:id="rId14" w:history="1">
        <w:r w:rsidR="00D318D2">
          <w:rPr>
            <w:rStyle w:val="Hyperlink"/>
          </w:rPr>
          <w:t>TSB Data Handling and Methods Reporting</w:t>
        </w:r>
      </w:hyperlink>
      <w:r w:rsidR="00AF5EB9" w:rsidRPr="00802143">
        <w:t xml:space="preserve"> (DHMR) and the </w:t>
      </w:r>
      <w:hyperlink r:id="rId15" w:history="1">
        <w:r w:rsidR="00AF5EB9" w:rsidRPr="00802143">
          <w:rPr>
            <w:rStyle w:val="Hyperlink"/>
          </w:rPr>
          <w:t>General Data Protection Regulation</w:t>
        </w:r>
      </w:hyperlink>
      <w:r w:rsidR="00AF5EB9" w:rsidRPr="00802143">
        <w:t xml:space="preserve"> (GDPR)</w:t>
      </w:r>
      <w:r w:rsidR="00747F0B">
        <w:t xml:space="preserve"> and the </w:t>
      </w:r>
      <w:hyperlink r:id="rId16" w:history="1">
        <w:proofErr w:type="spellStart"/>
        <w:r w:rsidR="00747F0B" w:rsidRPr="004F38DF">
          <w:rPr>
            <w:rStyle w:val="Hyperlink"/>
          </w:rPr>
          <w:t>TiU</w:t>
        </w:r>
        <w:proofErr w:type="spellEnd"/>
        <w:r w:rsidR="00747F0B" w:rsidRPr="004F38DF">
          <w:rPr>
            <w:rStyle w:val="Hyperlink"/>
          </w:rPr>
          <w:t xml:space="preserve"> Research Data Management Regulations</w:t>
        </w:r>
      </w:hyperlink>
      <w:r w:rsidR="00747F0B" w:rsidRPr="00802143">
        <w:t>.</w:t>
      </w:r>
    </w:p>
    <w:p w14:paraId="791C5F85" w14:textId="77777777" w:rsidR="00D21C21" w:rsidRPr="00802143" w:rsidRDefault="00D21C21" w:rsidP="00D21C21">
      <w:pPr>
        <w:pStyle w:val="ListParagraph"/>
      </w:pPr>
    </w:p>
    <w:p w14:paraId="004D321B" w14:textId="1455B9CC" w:rsidR="00301AEB" w:rsidRPr="00802143" w:rsidRDefault="00412BAA" w:rsidP="00301AEB">
      <w:pPr>
        <w:pStyle w:val="ListParagraph"/>
        <w:numPr>
          <w:ilvl w:val="0"/>
          <w:numId w:val="4"/>
        </w:numPr>
      </w:pPr>
      <w:r w:rsidRPr="00802143">
        <w:t xml:space="preserve">With this electronic signature the undersigned declares to have described the research project truthfully. </w:t>
      </w:r>
    </w:p>
    <w:p w14:paraId="2C87E0E5" w14:textId="77777777" w:rsidR="00301AEB" w:rsidRPr="00802143" w:rsidRDefault="00F24825" w:rsidP="00301AEB">
      <w:pPr>
        <w:pStyle w:val="ListParagraph"/>
      </w:pPr>
      <w:r w:rsidRPr="00802143">
        <w:rPr>
          <w:noProof/>
        </w:rPr>
        <mc:AlternateContent>
          <mc:Choice Requires="wps">
            <w:drawing>
              <wp:anchor distT="0" distB="0" distL="114300" distR="114300" simplePos="0" relativeHeight="251657728" behindDoc="1" locked="0" layoutInCell="1" allowOverlap="1" wp14:anchorId="0DC1474B" wp14:editId="2E43761A">
                <wp:simplePos x="0" y="0"/>
                <wp:positionH relativeFrom="column">
                  <wp:posOffset>236391</wp:posOffset>
                </wp:positionH>
                <wp:positionV relativeFrom="paragraph">
                  <wp:posOffset>86995</wp:posOffset>
                </wp:positionV>
                <wp:extent cx="6400800" cy="1304925"/>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304925"/>
                        </a:xfrm>
                        <a:prstGeom prst="rect">
                          <a:avLst/>
                        </a:prstGeom>
                        <a:solidFill>
                          <a:schemeClr val="bg1">
                            <a:lumMod val="8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ECB04" id="Rectangle 2" o:spid="_x0000_s1026" style="position:absolute;margin-left:18.6pt;margin-top:6.85pt;width:7in;height:10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" fillcolor="#d8d8d8 [2732]"/>
            </w:pict>
          </mc:Fallback>
        </mc:AlternateContent>
      </w:r>
    </w:p>
    <w:p w14:paraId="73CB75AD" w14:textId="77777777" w:rsidR="00412BAA" w:rsidRPr="00802143" w:rsidRDefault="00412BAA" w:rsidP="00301AEB">
      <w:pPr>
        <w:pStyle w:val="ListParagraph"/>
      </w:pPr>
      <w:r w:rsidRPr="00802143">
        <w:t>For agreement</w:t>
      </w:r>
      <w:r w:rsidR="00301AEB" w:rsidRPr="00802143">
        <w:t>:</w:t>
      </w:r>
    </w:p>
    <w:p w14:paraId="5F6E56D2" w14:textId="77777777" w:rsidR="00301AEB" w:rsidRPr="00802143" w:rsidRDefault="00301AEB" w:rsidP="00301AEB">
      <w:pPr>
        <w:pStyle w:val="ListParagraph"/>
      </w:pPr>
      <w:r w:rsidRPr="00802143">
        <w:t xml:space="preserve"> </w:t>
      </w:r>
    </w:p>
    <w:p w14:paraId="2705A290" w14:textId="0BEEFD5D" w:rsidR="004B4EDC" w:rsidRPr="00802143" w:rsidRDefault="00412BAA" w:rsidP="00301AEB">
      <w:pPr>
        <w:pStyle w:val="ListParagraph"/>
      </w:pPr>
      <w:r w:rsidRPr="00802143">
        <w:t>Name</w:t>
      </w:r>
      <w:r w:rsidR="002D31C2" w:rsidRPr="00802143">
        <w:t xml:space="preserve">: </w:t>
      </w:r>
      <w:r w:rsidR="00403809" w:rsidRPr="00802143">
        <w:rPr>
          <w:highlight w:val="yellow"/>
        </w:rPr>
        <w:t>&lt;insert name lead principal investigator&gt;</w:t>
      </w:r>
    </w:p>
    <w:tbl>
      <w:tblPr>
        <w:tblStyle w:val="TableGrid"/>
        <w:tblpPr w:leftFromText="180" w:rightFromText="180" w:vertAnchor="text" w:horzAnchor="page" w:tblpX="4093" w:tblpY="40"/>
        <w:tblW w:w="0" w:type="auto"/>
        <w:tblLook w:val="04A0" w:firstRow="1" w:lastRow="0" w:firstColumn="1" w:lastColumn="0" w:noHBand="0" w:noVBand="1"/>
      </w:tblPr>
      <w:tblGrid>
        <w:gridCol w:w="328"/>
        <w:gridCol w:w="328"/>
        <w:gridCol w:w="328"/>
        <w:gridCol w:w="328"/>
        <w:gridCol w:w="328"/>
        <w:gridCol w:w="328"/>
      </w:tblGrid>
      <w:tr w:rsidR="0060240D" w:rsidRPr="00802143" w14:paraId="2DB5C417" w14:textId="77777777" w:rsidTr="0060240D">
        <w:tc>
          <w:tcPr>
            <w:tcW w:w="328" w:type="dxa"/>
          </w:tcPr>
          <w:p w14:paraId="1E3A33D9" w14:textId="77777777" w:rsidR="0060240D" w:rsidRPr="00802143" w:rsidRDefault="0060240D" w:rsidP="00412BAA">
            <w:pPr>
              <w:pStyle w:val="ListParagraph"/>
              <w:ind w:left="0"/>
            </w:pPr>
          </w:p>
        </w:tc>
        <w:tc>
          <w:tcPr>
            <w:tcW w:w="328" w:type="dxa"/>
          </w:tcPr>
          <w:p w14:paraId="39E3D4E3" w14:textId="77777777" w:rsidR="0060240D" w:rsidRPr="00802143" w:rsidRDefault="0060240D" w:rsidP="00412BAA">
            <w:pPr>
              <w:pStyle w:val="ListParagraph"/>
              <w:ind w:left="0"/>
            </w:pPr>
          </w:p>
        </w:tc>
        <w:tc>
          <w:tcPr>
            <w:tcW w:w="328" w:type="dxa"/>
          </w:tcPr>
          <w:p w14:paraId="746AE61F" w14:textId="77777777" w:rsidR="0060240D" w:rsidRPr="00802143" w:rsidRDefault="0060240D" w:rsidP="00412BAA">
            <w:pPr>
              <w:pStyle w:val="ListParagraph"/>
              <w:ind w:left="0"/>
            </w:pPr>
          </w:p>
        </w:tc>
        <w:tc>
          <w:tcPr>
            <w:tcW w:w="328" w:type="dxa"/>
          </w:tcPr>
          <w:p w14:paraId="440B356A" w14:textId="77777777" w:rsidR="0060240D" w:rsidRPr="00802143" w:rsidRDefault="0060240D" w:rsidP="00412BAA">
            <w:pPr>
              <w:pStyle w:val="ListParagraph"/>
              <w:ind w:left="0"/>
            </w:pPr>
          </w:p>
        </w:tc>
        <w:tc>
          <w:tcPr>
            <w:tcW w:w="328" w:type="dxa"/>
          </w:tcPr>
          <w:p w14:paraId="7D0CEA9D" w14:textId="77777777" w:rsidR="0060240D" w:rsidRPr="00802143" w:rsidRDefault="0060240D" w:rsidP="00412BAA">
            <w:pPr>
              <w:pStyle w:val="ListParagraph"/>
              <w:ind w:left="0"/>
            </w:pPr>
          </w:p>
        </w:tc>
        <w:tc>
          <w:tcPr>
            <w:tcW w:w="328" w:type="dxa"/>
          </w:tcPr>
          <w:p w14:paraId="73917155" w14:textId="77777777" w:rsidR="0060240D" w:rsidRPr="00802143" w:rsidRDefault="0060240D" w:rsidP="00412BAA">
            <w:pPr>
              <w:pStyle w:val="ListParagraph"/>
              <w:ind w:left="0"/>
            </w:pPr>
          </w:p>
        </w:tc>
      </w:tr>
    </w:tbl>
    <w:p w14:paraId="313063B9" w14:textId="77777777" w:rsidR="002D31C2" w:rsidRPr="00802143" w:rsidRDefault="002D31C2" w:rsidP="00301AEB">
      <w:pPr>
        <w:pStyle w:val="ListParagraph"/>
      </w:pPr>
      <w:r w:rsidRPr="00802143">
        <w:t>ANR</w:t>
      </w:r>
      <w:r w:rsidR="00412BAA" w:rsidRPr="00802143">
        <w:t xml:space="preserve"> (employee number)</w:t>
      </w:r>
      <w:r w:rsidRPr="00802143">
        <w:t xml:space="preserve">: </w:t>
      </w:r>
    </w:p>
    <w:p w14:paraId="286E80FB" w14:textId="14EB7948" w:rsidR="00722569" w:rsidRPr="00802143" w:rsidRDefault="00412BAA" w:rsidP="004B4EDC">
      <w:r w:rsidRPr="00802143">
        <w:tab/>
        <w:t>Date</w:t>
      </w:r>
      <w:r w:rsidR="004B4EDC" w:rsidRPr="00802143">
        <w:t>:</w:t>
      </w:r>
      <w:r w:rsidR="000B3D21">
        <w:t xml:space="preserve"> </w:t>
      </w:r>
      <w:r w:rsidR="004B4EDC" w:rsidRPr="00802143">
        <w:t xml:space="preserve"> </w:t>
      </w:r>
    </w:p>
    <w:p w14:paraId="3256EFAE" w14:textId="77777777" w:rsidR="0060240D" w:rsidRPr="00802143" w:rsidRDefault="0060240D">
      <w:pPr>
        <w:rPr>
          <w:b/>
        </w:rPr>
      </w:pPr>
      <w:r w:rsidRPr="00802143">
        <w:rPr>
          <w:b/>
        </w:rPr>
        <w:br w:type="page"/>
      </w:r>
    </w:p>
    <w:p w14:paraId="258CF335" w14:textId="5DDECAF0" w:rsidR="00B30F18" w:rsidRPr="00802143" w:rsidRDefault="00B30F18" w:rsidP="00B30F18">
      <w:pPr>
        <w:pStyle w:val="Heading2"/>
        <w:jc w:val="center"/>
      </w:pPr>
      <w:r>
        <w:lastRenderedPageBreak/>
        <w:t>GENERAL INFORMATION</w:t>
      </w:r>
    </w:p>
    <w:p w14:paraId="5A8C8AA8" w14:textId="77777777" w:rsidR="00D67F81" w:rsidRDefault="00D67F81" w:rsidP="003D72C8">
      <w:pPr>
        <w:rPr>
          <w:b/>
        </w:rPr>
      </w:pPr>
    </w:p>
    <w:p w14:paraId="4C35BF86" w14:textId="2212D830" w:rsidR="00FD46B4" w:rsidRPr="00802143" w:rsidRDefault="0060240D" w:rsidP="003D72C8">
      <w:pPr>
        <w:rPr>
          <w:b/>
        </w:rPr>
      </w:pPr>
      <w:r w:rsidRPr="00802143">
        <w:rPr>
          <w:b/>
        </w:rPr>
        <w:t>Title</w:t>
      </w:r>
      <w:r w:rsidR="00F75C20" w:rsidRPr="00802143">
        <w:rPr>
          <w:b/>
        </w:rPr>
        <w:t xml:space="preserve"> research project: </w:t>
      </w:r>
      <w:r w:rsidR="00F75C20" w:rsidRPr="00802143">
        <w:rPr>
          <w:b/>
          <w:highlight w:val="yellow"/>
        </w:rPr>
        <w:t>&lt;insert title research project&gt;</w:t>
      </w:r>
    </w:p>
    <w:p w14:paraId="1AFD04B8" w14:textId="3B02B73B" w:rsidR="008D6B76" w:rsidRDefault="0060240D" w:rsidP="003D72C8">
      <w:pPr>
        <w:rPr>
          <w:b/>
        </w:rPr>
      </w:pPr>
      <w:r w:rsidRPr="00802143">
        <w:rPr>
          <w:b/>
        </w:rPr>
        <w:t xml:space="preserve">Principal investigators: </w:t>
      </w:r>
      <w:r w:rsidR="00F75C20" w:rsidRPr="00802143">
        <w:rPr>
          <w:b/>
          <w:highlight w:val="yellow"/>
        </w:rPr>
        <w:t>&lt;insert title(s) initials last name&gt;</w:t>
      </w:r>
    </w:p>
    <w:p w14:paraId="723C13B2" w14:textId="2A30435B" w:rsidR="008D6B76" w:rsidRDefault="008D6B76" w:rsidP="003D72C8">
      <w:pPr>
        <w:rPr>
          <w:b/>
        </w:rPr>
      </w:pPr>
      <w:r>
        <w:rPr>
          <w:b/>
        </w:rPr>
        <w:t xml:space="preserve">Which department do you work for? </w:t>
      </w:r>
      <w:r w:rsidRPr="00802143">
        <w:rPr>
          <w:b/>
          <w:highlight w:val="yellow"/>
        </w:rPr>
        <w:t xml:space="preserve">&lt;insert </w:t>
      </w:r>
      <w:r>
        <w:rPr>
          <w:b/>
          <w:highlight w:val="yellow"/>
        </w:rPr>
        <w:t>name of the department</w:t>
      </w:r>
      <w:r w:rsidRPr="00802143">
        <w:rPr>
          <w:b/>
          <w:highlight w:val="yellow"/>
        </w:rPr>
        <w:t>&gt;</w:t>
      </w:r>
    </w:p>
    <w:p w14:paraId="0E680D3E" w14:textId="3051A92E" w:rsidR="00F75C20" w:rsidRPr="00802143" w:rsidRDefault="00F75C20" w:rsidP="003D72C8">
      <w:pPr>
        <w:rPr>
          <w:b/>
        </w:rPr>
      </w:pPr>
      <w:r w:rsidRPr="00802143">
        <w:rPr>
          <w:b/>
        </w:rPr>
        <w:t xml:space="preserve">Project duration: </w:t>
      </w:r>
      <w:r w:rsidRPr="00802143">
        <w:rPr>
          <w:b/>
          <w:highlight w:val="yellow"/>
        </w:rPr>
        <w:t>&lt;insert proposed start date DD-MM-YYYY&gt;</w:t>
      </w:r>
      <w:r w:rsidRPr="00802143">
        <w:rPr>
          <w:b/>
        </w:rPr>
        <w:t xml:space="preserve"> until </w:t>
      </w:r>
      <w:r w:rsidRPr="00802143">
        <w:rPr>
          <w:b/>
          <w:highlight w:val="yellow"/>
        </w:rPr>
        <w:t>&lt;insert proposed end date DD-MM-YYYY&gt;</w:t>
      </w:r>
    </w:p>
    <w:p w14:paraId="61980AD8" w14:textId="56A2E6F1" w:rsidR="0060240D" w:rsidRDefault="00F620B7" w:rsidP="003D72C8">
      <w:pPr>
        <w:rPr>
          <w:b/>
        </w:rPr>
      </w:pPr>
      <w:r>
        <w:rPr>
          <w:b/>
        </w:rPr>
        <w:t>Funding organization</w:t>
      </w:r>
      <w:r w:rsidR="005B37B1">
        <w:rPr>
          <w:b/>
        </w:rPr>
        <w:t xml:space="preserve"> </w:t>
      </w:r>
      <w:r w:rsidR="00020E94" w:rsidRPr="00F620B7">
        <w:rPr>
          <w:b/>
          <w:highlight w:val="yellow"/>
        </w:rPr>
        <w:t>(if applicable)</w:t>
      </w:r>
      <w:r>
        <w:rPr>
          <w:b/>
        </w:rPr>
        <w:t xml:space="preserve">: </w:t>
      </w:r>
      <w:r w:rsidRPr="00F620B7">
        <w:rPr>
          <w:b/>
          <w:highlight w:val="yellow"/>
        </w:rPr>
        <w:t>&lt;insert names&gt; &lt;grant identifier</w:t>
      </w:r>
      <w:r w:rsidR="00020E94">
        <w:rPr>
          <w:b/>
          <w:highlight w:val="yellow"/>
        </w:rPr>
        <w:t>&gt;</w:t>
      </w:r>
      <w:r w:rsidRPr="00F620B7">
        <w:rPr>
          <w:b/>
          <w:highlight w:val="yellow"/>
        </w:rPr>
        <w:t xml:space="preserve"> </w:t>
      </w:r>
    </w:p>
    <w:p w14:paraId="42829CEB" w14:textId="27CAB665" w:rsidR="00B30F18" w:rsidRDefault="00B30F18" w:rsidP="003D72C8">
      <w:pPr>
        <w:rPr>
          <w:b/>
        </w:rPr>
      </w:pPr>
    </w:p>
    <w:p w14:paraId="47F65639" w14:textId="77777777" w:rsidR="00B30F18" w:rsidRPr="00802143" w:rsidRDefault="00B30F18" w:rsidP="00B30F18">
      <w:pPr>
        <w:pStyle w:val="Heading2"/>
        <w:jc w:val="center"/>
      </w:pPr>
      <w:r w:rsidRPr="00802143">
        <w:t xml:space="preserve">Part A: </w:t>
      </w:r>
      <w:r>
        <w:t>Secondary data analyses</w:t>
      </w:r>
    </w:p>
    <w:p w14:paraId="26C3FE0F" w14:textId="77777777" w:rsidR="00B30F18" w:rsidRPr="00802143" w:rsidRDefault="00B30F18" w:rsidP="003D72C8">
      <w:pPr>
        <w:rPr>
          <w:b/>
        </w:rPr>
      </w:pPr>
    </w:p>
    <w:p w14:paraId="3F3278B2" w14:textId="369634BF" w:rsidR="003D72C8" w:rsidRPr="00802143" w:rsidRDefault="002C32B2" w:rsidP="003D72C8">
      <w:pPr>
        <w:rPr>
          <w:b/>
        </w:rPr>
      </w:pPr>
      <w:r w:rsidRPr="00802143">
        <w:rPr>
          <w:b/>
        </w:rPr>
        <w:t xml:space="preserve">1.1 </w:t>
      </w:r>
      <w:r w:rsidR="0018171C" w:rsidRPr="0018171C">
        <w:rPr>
          <w:b/>
        </w:rPr>
        <w:t>What is the name of the dataset?</w:t>
      </w:r>
    </w:p>
    <w:tbl>
      <w:tblPr>
        <w:tblStyle w:val="TableGrid"/>
        <w:tblW w:w="0" w:type="auto"/>
        <w:tblLook w:val="04A0" w:firstRow="1" w:lastRow="0" w:firstColumn="1" w:lastColumn="0" w:noHBand="0" w:noVBand="1"/>
      </w:tblPr>
      <w:tblGrid>
        <w:gridCol w:w="10740"/>
      </w:tblGrid>
      <w:tr w:rsidR="008C4817" w:rsidRPr="00802143" w14:paraId="3EAF3703" w14:textId="77777777" w:rsidTr="00F90ADD">
        <w:trPr>
          <w:trHeight w:val="747"/>
        </w:trPr>
        <w:tc>
          <w:tcPr>
            <w:tcW w:w="10740" w:type="dxa"/>
          </w:tcPr>
          <w:p w14:paraId="0E4D1870" w14:textId="77777777" w:rsidR="00A328E7" w:rsidRPr="00802143" w:rsidRDefault="00A328E7" w:rsidP="0060240D"/>
        </w:tc>
      </w:tr>
    </w:tbl>
    <w:p w14:paraId="62DE3C03" w14:textId="15FB257F" w:rsidR="003D72C8" w:rsidRPr="00802143" w:rsidRDefault="002C32B2" w:rsidP="003D72C8">
      <w:pPr>
        <w:spacing w:before="240"/>
        <w:rPr>
          <w:b/>
        </w:rPr>
      </w:pPr>
      <w:r w:rsidRPr="00802143">
        <w:rPr>
          <w:b/>
        </w:rPr>
        <w:t xml:space="preserve">1.2 </w:t>
      </w:r>
      <w:r w:rsidR="006314AD">
        <w:rPr>
          <w:b/>
        </w:rPr>
        <w:t xml:space="preserve">Provide </w:t>
      </w:r>
      <w:r w:rsidR="006314AD" w:rsidRPr="006314AD">
        <w:rPr>
          <w:b/>
        </w:rPr>
        <w:t>the link to the dataset</w:t>
      </w:r>
      <w:r w:rsidR="006314AD">
        <w:rPr>
          <w:b/>
        </w:rPr>
        <w:t xml:space="preserve"> and/or the organization that has collected the data</w:t>
      </w:r>
      <w:r w:rsidR="006314AD" w:rsidRPr="006314AD">
        <w:rPr>
          <w:b/>
        </w:rPr>
        <w:t>.</w:t>
      </w:r>
    </w:p>
    <w:tbl>
      <w:tblPr>
        <w:tblStyle w:val="TableGrid"/>
        <w:tblW w:w="0" w:type="auto"/>
        <w:tblLook w:val="04A0" w:firstRow="1" w:lastRow="0" w:firstColumn="1" w:lastColumn="0" w:noHBand="0" w:noVBand="1"/>
      </w:tblPr>
      <w:tblGrid>
        <w:gridCol w:w="10740"/>
      </w:tblGrid>
      <w:tr w:rsidR="008C4817" w:rsidRPr="00802143" w14:paraId="6D981D55" w14:textId="77777777" w:rsidTr="00F90ADD">
        <w:tc>
          <w:tcPr>
            <w:tcW w:w="10740" w:type="dxa"/>
          </w:tcPr>
          <w:p w14:paraId="02B13BB3" w14:textId="77777777" w:rsidR="00A328E7" w:rsidRPr="00802143" w:rsidRDefault="00A328E7" w:rsidP="0060240D">
            <w:pPr>
              <w:pStyle w:val="ListParagraph"/>
            </w:pPr>
          </w:p>
          <w:p w14:paraId="644BF820" w14:textId="77777777" w:rsidR="0060240D" w:rsidRPr="00802143" w:rsidRDefault="0060240D" w:rsidP="0060240D">
            <w:pPr>
              <w:pStyle w:val="ListParagraph"/>
            </w:pPr>
          </w:p>
          <w:p w14:paraId="517AC303" w14:textId="77777777" w:rsidR="0060240D" w:rsidRPr="00802143" w:rsidRDefault="0060240D" w:rsidP="0060240D">
            <w:pPr>
              <w:pStyle w:val="ListParagraph"/>
            </w:pPr>
          </w:p>
        </w:tc>
      </w:tr>
    </w:tbl>
    <w:p w14:paraId="7FAA3E83" w14:textId="1C3C97F1" w:rsidR="003D72C8" w:rsidRDefault="007466EC" w:rsidP="002C32B2">
      <w:pPr>
        <w:pStyle w:val="ListParagraph"/>
        <w:numPr>
          <w:ilvl w:val="1"/>
          <w:numId w:val="17"/>
        </w:numPr>
        <w:spacing w:before="240"/>
        <w:rPr>
          <w:bCs/>
        </w:rPr>
      </w:pPr>
      <w:r>
        <w:rPr>
          <w:b/>
        </w:rPr>
        <w:t xml:space="preserve">Do the data include participants’ </w:t>
      </w:r>
      <w:r w:rsidR="000F3E93">
        <w:rPr>
          <w:b/>
        </w:rPr>
        <w:t xml:space="preserve">identifying information (e.g., </w:t>
      </w:r>
      <w:r w:rsidR="00AD3341">
        <w:rPr>
          <w:b/>
        </w:rPr>
        <w:t xml:space="preserve">name, address)? </w:t>
      </w:r>
      <w:r w:rsidR="00AD3341" w:rsidRPr="001304B0">
        <w:rPr>
          <w:bCs/>
        </w:rPr>
        <w:t xml:space="preserve">Note that </w:t>
      </w:r>
      <w:r w:rsidR="00F00B2C" w:rsidRPr="001304B0">
        <w:rPr>
          <w:bCs/>
        </w:rPr>
        <w:t>only</w:t>
      </w:r>
      <w:r w:rsidR="001304B0" w:rsidRPr="001304B0">
        <w:rPr>
          <w:bCs/>
        </w:rPr>
        <w:t xml:space="preserve"> secondary data analys</w:t>
      </w:r>
      <w:r w:rsidR="00147A7F">
        <w:rPr>
          <w:bCs/>
        </w:rPr>
        <w:t>i</w:t>
      </w:r>
      <w:r w:rsidR="001304B0" w:rsidRPr="001304B0">
        <w:rPr>
          <w:bCs/>
        </w:rPr>
        <w:t>s projects where the researchers do not get access to identifying information quality for a fast-track review.</w:t>
      </w:r>
      <w:r w:rsidR="00AD3341" w:rsidRPr="001304B0">
        <w:rPr>
          <w:bCs/>
        </w:rPr>
        <w:t xml:space="preserve"> </w:t>
      </w:r>
    </w:p>
    <w:p w14:paraId="26512C49" w14:textId="6754EE35" w:rsidR="006A69BA" w:rsidRPr="00802143" w:rsidRDefault="00605D84" w:rsidP="006A69BA">
      <w:pPr>
        <w:spacing w:after="0" w:line="360" w:lineRule="auto"/>
      </w:pPr>
      <w:sdt>
        <w:sdtPr>
          <w:rPr>
            <w:rFonts w:ascii="MS Gothic" w:eastAsia="MS Gothic" w:hAnsi="MS Gothic"/>
          </w:rPr>
          <w:id w:val="-1643345409"/>
          <w14:checkbox>
            <w14:checked w14:val="0"/>
            <w14:checkedState w14:val="0052" w14:font="Wingdings 2"/>
            <w14:uncheckedState w14:val="2610" w14:font="MS Gothic"/>
          </w14:checkbox>
        </w:sdtPr>
        <w:sdtEndPr/>
        <w:sdtContent>
          <w:r w:rsidR="006A69BA">
            <w:rPr>
              <w:rFonts w:ascii="MS Gothic" w:eastAsia="MS Gothic" w:hAnsi="MS Gothic" w:hint="eastAsia"/>
            </w:rPr>
            <w:t>☐</w:t>
          </w:r>
        </w:sdtContent>
      </w:sdt>
      <w:r w:rsidR="006A69BA" w:rsidRPr="00802143">
        <w:t xml:space="preserve"> </w:t>
      </w:r>
      <w:r w:rsidR="006A69BA">
        <w:t>yes</w:t>
      </w:r>
    </w:p>
    <w:p w14:paraId="438DE4E4" w14:textId="2FA705F1" w:rsidR="006A69BA" w:rsidRPr="00802143" w:rsidRDefault="00605D84" w:rsidP="006A69BA">
      <w:pPr>
        <w:spacing w:after="0" w:line="360" w:lineRule="auto"/>
      </w:pPr>
      <w:sdt>
        <w:sdtPr>
          <w:rPr>
            <w:rFonts w:ascii="MS Gothic" w:eastAsia="MS Gothic" w:hAnsi="MS Gothic"/>
          </w:rPr>
          <w:id w:val="327421214"/>
          <w14:checkbox>
            <w14:checked w14:val="0"/>
            <w14:checkedState w14:val="0052" w14:font="Wingdings 2"/>
            <w14:uncheckedState w14:val="2610" w14:font="MS Gothic"/>
          </w14:checkbox>
        </w:sdtPr>
        <w:sdtEndPr/>
        <w:sdtContent>
          <w:r w:rsidR="006A69BA" w:rsidRPr="006A69BA">
            <w:rPr>
              <w:rFonts w:ascii="MS Gothic" w:eastAsia="MS Gothic" w:hAnsi="MS Gothic"/>
            </w:rPr>
            <w:t>☐</w:t>
          </w:r>
        </w:sdtContent>
      </w:sdt>
      <w:r w:rsidR="006A69BA" w:rsidRPr="00802143">
        <w:t xml:space="preserve"> </w:t>
      </w:r>
      <w:r w:rsidR="006A69BA">
        <w:t>no</w:t>
      </w:r>
    </w:p>
    <w:p w14:paraId="7E1E6EB9" w14:textId="77777777" w:rsidR="007227A7" w:rsidRPr="001304B0" w:rsidRDefault="007227A7" w:rsidP="007227A7">
      <w:pPr>
        <w:pStyle w:val="ListParagraph"/>
        <w:spacing w:before="240"/>
        <w:ind w:left="360"/>
        <w:rPr>
          <w:bCs/>
        </w:rPr>
      </w:pPr>
    </w:p>
    <w:p w14:paraId="5DC40D4D" w14:textId="77777777" w:rsidR="003F56E0" w:rsidRDefault="003F56E0" w:rsidP="003F56E0">
      <w:pPr>
        <w:spacing w:after="0" w:line="360" w:lineRule="auto"/>
        <w:rPr>
          <w:b/>
        </w:rPr>
      </w:pPr>
    </w:p>
    <w:p w14:paraId="24718482" w14:textId="77777777" w:rsidR="003F56E0" w:rsidRDefault="003F56E0" w:rsidP="003F56E0">
      <w:pPr>
        <w:spacing w:after="0" w:line="360" w:lineRule="auto"/>
        <w:rPr>
          <w:b/>
        </w:rPr>
      </w:pPr>
    </w:p>
    <w:p w14:paraId="27044540" w14:textId="77777777" w:rsidR="003F56E0" w:rsidRDefault="003F56E0" w:rsidP="003F56E0">
      <w:pPr>
        <w:spacing w:after="0" w:line="360" w:lineRule="auto"/>
        <w:rPr>
          <w:b/>
        </w:rPr>
      </w:pPr>
    </w:p>
    <w:p w14:paraId="5704C8C9" w14:textId="77777777" w:rsidR="001E1DC7" w:rsidRDefault="001E1DC7" w:rsidP="007D710F">
      <w:pPr>
        <w:pStyle w:val="Heading2"/>
        <w:jc w:val="center"/>
        <w:sectPr w:rsidR="001E1DC7" w:rsidSect="00F90ADD">
          <w:headerReference w:type="default" r:id="rId17"/>
          <w:footerReference w:type="default" r:id="rId18"/>
          <w:pgSz w:w="12240" w:h="15840"/>
          <w:pgMar w:top="720" w:right="720" w:bottom="720" w:left="720" w:header="708" w:footer="708" w:gutter="0"/>
          <w:cols w:space="708"/>
          <w:docGrid w:linePitch="360"/>
        </w:sectPr>
      </w:pPr>
    </w:p>
    <w:p w14:paraId="234DB249" w14:textId="504F5680" w:rsidR="007D710F" w:rsidRDefault="007D710F" w:rsidP="007D710F">
      <w:pPr>
        <w:pStyle w:val="Heading2"/>
        <w:jc w:val="center"/>
      </w:pPr>
      <w:r w:rsidRPr="00802143">
        <w:lastRenderedPageBreak/>
        <w:t xml:space="preserve">Part </w:t>
      </w:r>
      <w:r>
        <w:t>B</w:t>
      </w:r>
      <w:r w:rsidRPr="00802143">
        <w:t xml:space="preserve">: </w:t>
      </w:r>
      <w:r w:rsidR="001E1DC7">
        <w:t>New data collection in minimal risk projects</w:t>
      </w:r>
    </w:p>
    <w:p w14:paraId="0EB63D20" w14:textId="77777777" w:rsidR="001E1DC7" w:rsidRPr="001E1DC7" w:rsidRDefault="001E1DC7" w:rsidP="001E1DC7"/>
    <w:p w14:paraId="6F056D10" w14:textId="2BC7A55A" w:rsidR="00130736" w:rsidRPr="00802143" w:rsidRDefault="00AC5D88" w:rsidP="00130736">
      <w:pPr>
        <w:spacing w:before="240"/>
        <w:rPr>
          <w:b/>
        </w:rPr>
      </w:pPr>
      <w:r>
        <w:rPr>
          <w:b/>
        </w:rPr>
        <w:t>1</w:t>
      </w:r>
      <w:r w:rsidR="00130736" w:rsidRPr="00802143">
        <w:rPr>
          <w:b/>
        </w:rPr>
        <w:t>.</w:t>
      </w:r>
      <w:r w:rsidR="00836326">
        <w:rPr>
          <w:b/>
        </w:rPr>
        <w:t>1</w:t>
      </w:r>
      <w:r w:rsidR="00130736" w:rsidRPr="00802143">
        <w:rPr>
          <w:b/>
        </w:rPr>
        <w:t xml:space="preserve"> Research question(s)</w:t>
      </w:r>
      <w:r w:rsidR="00A57DE6">
        <w:rPr>
          <w:b/>
        </w:rPr>
        <w:t xml:space="preserve">. </w:t>
      </w:r>
      <w:r w:rsidR="00A57DE6" w:rsidRPr="00A57DE6">
        <w:rPr>
          <w:bCs/>
        </w:rPr>
        <w:t>Please answer in 2-3 sentences.</w:t>
      </w:r>
    </w:p>
    <w:tbl>
      <w:tblPr>
        <w:tblStyle w:val="TableGrid"/>
        <w:tblW w:w="0" w:type="auto"/>
        <w:tblLook w:val="04A0" w:firstRow="1" w:lastRow="0" w:firstColumn="1" w:lastColumn="0" w:noHBand="0" w:noVBand="1"/>
      </w:tblPr>
      <w:tblGrid>
        <w:gridCol w:w="10740"/>
      </w:tblGrid>
      <w:tr w:rsidR="00130736" w:rsidRPr="00802143" w14:paraId="4A52EC54" w14:textId="77777777" w:rsidTr="003D718F">
        <w:tc>
          <w:tcPr>
            <w:tcW w:w="10740" w:type="dxa"/>
          </w:tcPr>
          <w:p w14:paraId="3E36035C" w14:textId="77777777" w:rsidR="00130736" w:rsidRPr="00802143" w:rsidRDefault="00130736" w:rsidP="003D718F">
            <w:pPr>
              <w:pStyle w:val="ListParagraph"/>
            </w:pPr>
          </w:p>
          <w:p w14:paraId="392BC6B3" w14:textId="77777777" w:rsidR="00130736" w:rsidRPr="00802143" w:rsidRDefault="00130736" w:rsidP="003D718F">
            <w:pPr>
              <w:pStyle w:val="ListParagraph"/>
            </w:pPr>
          </w:p>
          <w:p w14:paraId="5F72988B" w14:textId="77777777" w:rsidR="00130736" w:rsidRPr="00802143" w:rsidRDefault="00130736" w:rsidP="003D718F">
            <w:pPr>
              <w:pStyle w:val="ListParagraph"/>
            </w:pPr>
          </w:p>
        </w:tc>
      </w:tr>
    </w:tbl>
    <w:p w14:paraId="1AE33076" w14:textId="6D610993" w:rsidR="00020E94" w:rsidRDefault="00020E94" w:rsidP="00E400C8">
      <w:pPr>
        <w:rPr>
          <w:b/>
        </w:rPr>
      </w:pPr>
    </w:p>
    <w:p w14:paraId="659749CF" w14:textId="0B5CCCB7" w:rsidR="0022170C" w:rsidRPr="00AC5D88" w:rsidRDefault="0022170C" w:rsidP="00AC5D88">
      <w:pPr>
        <w:pStyle w:val="ListParagraph"/>
        <w:numPr>
          <w:ilvl w:val="1"/>
          <w:numId w:val="42"/>
        </w:numPr>
        <w:spacing w:before="240"/>
        <w:rPr>
          <w:b/>
        </w:rPr>
      </w:pPr>
      <w:r w:rsidRPr="00AC5D88">
        <w:rPr>
          <w:b/>
        </w:rPr>
        <w:t>Study design and metho</w:t>
      </w:r>
      <w:r w:rsidR="00B71371" w:rsidRPr="00AC5D88">
        <w:rPr>
          <w:b/>
        </w:rPr>
        <w:t>dology</w:t>
      </w:r>
      <w:r w:rsidR="00F52502">
        <w:rPr>
          <w:b/>
        </w:rPr>
        <w:t xml:space="preserve">. </w:t>
      </w:r>
      <w:r w:rsidR="00F52502" w:rsidRPr="00A57DE6">
        <w:rPr>
          <w:bCs/>
        </w:rPr>
        <w:t>Please answer in 2-3 sentences.</w:t>
      </w:r>
    </w:p>
    <w:tbl>
      <w:tblPr>
        <w:tblStyle w:val="TableGrid"/>
        <w:tblW w:w="0" w:type="auto"/>
        <w:tblLook w:val="04A0" w:firstRow="1" w:lastRow="0" w:firstColumn="1" w:lastColumn="0" w:noHBand="0" w:noVBand="1"/>
      </w:tblPr>
      <w:tblGrid>
        <w:gridCol w:w="10740"/>
      </w:tblGrid>
      <w:tr w:rsidR="0022170C" w:rsidRPr="00802143" w14:paraId="4F96DD66" w14:textId="77777777" w:rsidTr="003D718F">
        <w:tc>
          <w:tcPr>
            <w:tcW w:w="10740" w:type="dxa"/>
          </w:tcPr>
          <w:p w14:paraId="77F780BC" w14:textId="77777777" w:rsidR="0022170C" w:rsidRPr="00802143" w:rsidRDefault="0022170C" w:rsidP="003D718F"/>
          <w:p w14:paraId="6D1293C5" w14:textId="77777777" w:rsidR="0022170C" w:rsidRPr="00802143" w:rsidRDefault="0022170C" w:rsidP="003D718F"/>
          <w:p w14:paraId="7CBBE6EC" w14:textId="77777777" w:rsidR="0022170C" w:rsidRPr="00802143" w:rsidRDefault="0022170C" w:rsidP="003D718F"/>
        </w:tc>
      </w:tr>
    </w:tbl>
    <w:p w14:paraId="62127CAF" w14:textId="41A5607D" w:rsidR="002609EB" w:rsidRPr="00AC5D88" w:rsidRDefault="00B71371" w:rsidP="00AC5D88">
      <w:pPr>
        <w:pStyle w:val="ListParagraph"/>
        <w:numPr>
          <w:ilvl w:val="1"/>
          <w:numId w:val="42"/>
        </w:numPr>
        <w:spacing w:before="240"/>
        <w:rPr>
          <w:b/>
        </w:rPr>
      </w:pPr>
      <w:r w:rsidRPr="00AC5D88">
        <w:rPr>
          <w:b/>
        </w:rPr>
        <w:t>List of constructs / measures used</w:t>
      </w:r>
      <w:r w:rsidR="00F14AF7" w:rsidRPr="00AC5D88">
        <w:rPr>
          <w:b/>
        </w:rPr>
        <w:t xml:space="preserve">. </w:t>
      </w:r>
      <w:r w:rsidR="00C220BF" w:rsidRPr="00AC5D88">
        <w:rPr>
          <w:bCs/>
        </w:rPr>
        <w:t>In case of more sensitive topics (e.g., psychopathology, stressful life events, depression, etc.), the full list of items needs to be included.</w:t>
      </w:r>
    </w:p>
    <w:tbl>
      <w:tblPr>
        <w:tblStyle w:val="TableGrid"/>
        <w:tblW w:w="0" w:type="auto"/>
        <w:tblLook w:val="04A0" w:firstRow="1" w:lastRow="0" w:firstColumn="1" w:lastColumn="0" w:noHBand="0" w:noVBand="1"/>
      </w:tblPr>
      <w:tblGrid>
        <w:gridCol w:w="10740"/>
      </w:tblGrid>
      <w:tr w:rsidR="002609EB" w:rsidRPr="00802143" w14:paraId="78ABF1B3" w14:textId="77777777" w:rsidTr="003D718F">
        <w:tc>
          <w:tcPr>
            <w:tcW w:w="10740" w:type="dxa"/>
          </w:tcPr>
          <w:p w14:paraId="7A462E8C" w14:textId="77777777" w:rsidR="002609EB" w:rsidRPr="00802143" w:rsidRDefault="002609EB" w:rsidP="003D718F"/>
          <w:p w14:paraId="71749D0E" w14:textId="77777777" w:rsidR="002609EB" w:rsidRPr="00802143" w:rsidRDefault="002609EB" w:rsidP="003D718F"/>
          <w:p w14:paraId="21BA0704" w14:textId="77777777" w:rsidR="002609EB" w:rsidRPr="00802143" w:rsidRDefault="002609EB" w:rsidP="003D718F"/>
        </w:tc>
      </w:tr>
    </w:tbl>
    <w:p w14:paraId="36C154A7" w14:textId="33572B6A" w:rsidR="00CD440C" w:rsidRDefault="00CD440C" w:rsidP="00E400C8">
      <w:pPr>
        <w:rPr>
          <w:b/>
        </w:rPr>
      </w:pPr>
    </w:p>
    <w:p w14:paraId="75E1CB2D" w14:textId="5D4FEE5D" w:rsidR="0018493C" w:rsidRDefault="003401B6" w:rsidP="0018493C">
      <w:pPr>
        <w:pStyle w:val="ListParagraph"/>
        <w:numPr>
          <w:ilvl w:val="1"/>
          <w:numId w:val="42"/>
        </w:numPr>
        <w:spacing w:before="240"/>
        <w:rPr>
          <w:b/>
        </w:rPr>
      </w:pPr>
      <w:r>
        <w:rPr>
          <w:b/>
        </w:rPr>
        <w:t>Describe your participants and the recruitment procedure</w:t>
      </w:r>
    </w:p>
    <w:p w14:paraId="248EE99E" w14:textId="7AFD740C" w:rsidR="00882660" w:rsidRPr="00802143" w:rsidRDefault="00605D84" w:rsidP="00882660">
      <w:pPr>
        <w:spacing w:after="0" w:line="360" w:lineRule="auto"/>
      </w:pPr>
      <w:sdt>
        <w:sdtPr>
          <w:rPr>
            <w:rFonts w:ascii="MS Gothic" w:eastAsia="MS Gothic" w:hAnsi="MS Gothic"/>
          </w:rPr>
          <w:id w:val="-1791806483"/>
          <w14:checkbox>
            <w14:checked w14:val="0"/>
            <w14:checkedState w14:val="0052" w14:font="Wingdings 2"/>
            <w14:uncheckedState w14:val="2610" w14:font="MS Gothic"/>
          </w14:checkbox>
        </w:sdtPr>
        <w:sdtEndPr/>
        <w:sdtContent>
          <w:r w:rsidR="00882660" w:rsidRPr="00882660">
            <w:rPr>
              <w:rFonts w:ascii="MS Gothic" w:eastAsia="MS Gothic" w:hAnsi="MS Gothic"/>
            </w:rPr>
            <w:t>☐</w:t>
          </w:r>
        </w:sdtContent>
      </w:sdt>
      <w:r w:rsidR="00882660" w:rsidRPr="00802143">
        <w:t xml:space="preserve"> Students</w:t>
      </w:r>
      <w:r w:rsidR="00887403">
        <w:t xml:space="preserve"> </w:t>
      </w:r>
    </w:p>
    <w:p w14:paraId="3B51F07E" w14:textId="61BB884B" w:rsidR="00882660" w:rsidRPr="00802143" w:rsidRDefault="00605D84" w:rsidP="00882660">
      <w:pPr>
        <w:spacing w:after="0" w:line="360" w:lineRule="auto"/>
      </w:pPr>
      <w:sdt>
        <w:sdtPr>
          <w:rPr>
            <w:rFonts w:ascii="MS Gothic" w:eastAsia="MS Gothic" w:hAnsi="MS Gothic"/>
          </w:rPr>
          <w:id w:val="-186986693"/>
          <w14:checkbox>
            <w14:checked w14:val="0"/>
            <w14:checkedState w14:val="0052" w14:font="Wingdings 2"/>
            <w14:uncheckedState w14:val="2610" w14:font="MS Gothic"/>
          </w14:checkbox>
        </w:sdtPr>
        <w:sdtEndPr/>
        <w:sdtContent>
          <w:r w:rsidR="00882660" w:rsidRPr="00882660">
            <w:rPr>
              <w:rFonts w:ascii="MS Gothic" w:eastAsia="MS Gothic" w:hAnsi="MS Gothic"/>
            </w:rPr>
            <w:t>☐</w:t>
          </w:r>
        </w:sdtContent>
      </w:sdt>
      <w:r w:rsidR="00882660" w:rsidRPr="00802143">
        <w:t xml:space="preserve"> </w:t>
      </w:r>
      <w:r w:rsidR="00882660">
        <w:t xml:space="preserve">Online recruitment service (e.g., Prolific, </w:t>
      </w:r>
      <w:proofErr w:type="spellStart"/>
      <w:r w:rsidR="00882660">
        <w:t>MTurk</w:t>
      </w:r>
      <w:proofErr w:type="spellEnd"/>
      <w:r w:rsidR="00882660">
        <w:t>)</w:t>
      </w:r>
    </w:p>
    <w:p w14:paraId="5E785D25" w14:textId="3324E6EF" w:rsidR="00882660" w:rsidRPr="00BE4F0A" w:rsidRDefault="00605D84" w:rsidP="00BE4F0A">
      <w:pPr>
        <w:spacing w:after="0" w:line="360" w:lineRule="auto"/>
      </w:pPr>
      <w:sdt>
        <w:sdtPr>
          <w:rPr>
            <w:rFonts w:ascii="MS Gothic" w:eastAsia="MS Gothic" w:hAnsi="MS Gothic"/>
          </w:rPr>
          <w:id w:val="-1110971263"/>
          <w14:checkbox>
            <w14:checked w14:val="0"/>
            <w14:checkedState w14:val="0052" w14:font="Wingdings 2"/>
            <w14:uncheckedState w14:val="2610" w14:font="MS Gothic"/>
          </w14:checkbox>
        </w:sdtPr>
        <w:sdtEndPr/>
        <w:sdtContent>
          <w:r w:rsidR="00BE4F0A" w:rsidRPr="00882660">
            <w:rPr>
              <w:rFonts w:ascii="MS Gothic" w:eastAsia="MS Gothic" w:hAnsi="MS Gothic"/>
            </w:rPr>
            <w:t>☐</w:t>
          </w:r>
        </w:sdtContent>
      </w:sdt>
      <w:r w:rsidR="00BE4F0A" w:rsidRPr="00802143">
        <w:t xml:space="preserve"> </w:t>
      </w:r>
      <w:r w:rsidR="00BE4F0A">
        <w:t xml:space="preserve">Other: </w:t>
      </w:r>
    </w:p>
    <w:tbl>
      <w:tblPr>
        <w:tblStyle w:val="TableGrid"/>
        <w:tblW w:w="0" w:type="auto"/>
        <w:tblLook w:val="04A0" w:firstRow="1" w:lastRow="0" w:firstColumn="1" w:lastColumn="0" w:noHBand="0" w:noVBand="1"/>
      </w:tblPr>
      <w:tblGrid>
        <w:gridCol w:w="10740"/>
      </w:tblGrid>
      <w:tr w:rsidR="0018493C" w:rsidRPr="00802143" w14:paraId="2C3166C2" w14:textId="77777777" w:rsidTr="003D718F">
        <w:tc>
          <w:tcPr>
            <w:tcW w:w="10740" w:type="dxa"/>
          </w:tcPr>
          <w:p w14:paraId="723C73CE" w14:textId="77777777" w:rsidR="0018493C" w:rsidRPr="00802143" w:rsidRDefault="0018493C" w:rsidP="003D718F"/>
          <w:p w14:paraId="1433ACC9" w14:textId="77777777" w:rsidR="0018493C" w:rsidRPr="00802143" w:rsidRDefault="0018493C" w:rsidP="003D718F"/>
          <w:p w14:paraId="1D7853BE" w14:textId="77777777" w:rsidR="0018493C" w:rsidRPr="00802143" w:rsidRDefault="0018493C" w:rsidP="003D718F"/>
        </w:tc>
      </w:tr>
    </w:tbl>
    <w:p w14:paraId="32294FA9" w14:textId="77777777" w:rsidR="0018493C" w:rsidRDefault="0018493C" w:rsidP="00E400C8">
      <w:pPr>
        <w:rPr>
          <w:b/>
        </w:rPr>
      </w:pPr>
    </w:p>
    <w:p w14:paraId="0E4E14E5" w14:textId="6B354F0F" w:rsidR="002A5024" w:rsidRPr="00802143" w:rsidRDefault="00BE4F0A" w:rsidP="001C1D25">
      <w:pPr>
        <w:rPr>
          <w:b/>
          <w:lang w:eastAsia="ja-JP"/>
        </w:rPr>
      </w:pPr>
      <w:r>
        <w:rPr>
          <w:b/>
          <w:lang w:eastAsia="ja-JP"/>
        </w:rPr>
        <w:t>1.5</w:t>
      </w:r>
      <w:r w:rsidR="0031297D" w:rsidRPr="00802143">
        <w:rPr>
          <w:b/>
          <w:lang w:eastAsia="ja-JP"/>
        </w:rPr>
        <w:t xml:space="preserve">. </w:t>
      </w:r>
      <w:r w:rsidR="006D7964">
        <w:rPr>
          <w:b/>
          <w:lang w:eastAsia="ja-JP"/>
        </w:rPr>
        <w:t>Additional information</w:t>
      </w:r>
    </w:p>
    <w:p w14:paraId="64844EBC" w14:textId="77777777" w:rsidR="009C2D02" w:rsidRPr="00802143" w:rsidRDefault="006016CC" w:rsidP="001C1D25">
      <w:pPr>
        <w:rPr>
          <w:lang w:eastAsia="ja-JP"/>
        </w:rPr>
      </w:pPr>
      <w:r w:rsidRPr="00802143">
        <w:rPr>
          <w:lang w:eastAsia="ja-JP"/>
        </w:rPr>
        <w:t>Please use this space to add information that is important to your project but was not asked about in the form</w:t>
      </w:r>
      <w:r w:rsidR="009C2D02" w:rsidRPr="00802143">
        <w:rPr>
          <w:lang w:eastAsia="ja-JP"/>
        </w:rPr>
        <w:t>.</w:t>
      </w:r>
    </w:p>
    <w:tbl>
      <w:tblPr>
        <w:tblStyle w:val="TableGrid"/>
        <w:tblW w:w="11000" w:type="dxa"/>
        <w:tblLook w:val="04A0" w:firstRow="1" w:lastRow="0" w:firstColumn="1" w:lastColumn="0" w:noHBand="0" w:noVBand="1"/>
      </w:tblPr>
      <w:tblGrid>
        <w:gridCol w:w="11000"/>
      </w:tblGrid>
      <w:tr w:rsidR="009C2D02" w:rsidRPr="00802143" w14:paraId="75549430" w14:textId="77777777" w:rsidTr="00B5570D">
        <w:trPr>
          <w:trHeight w:val="940"/>
        </w:trPr>
        <w:tc>
          <w:tcPr>
            <w:tcW w:w="11000" w:type="dxa"/>
          </w:tcPr>
          <w:p w14:paraId="42CD6F51" w14:textId="77777777" w:rsidR="009C2D02" w:rsidRPr="00802143" w:rsidRDefault="009C2D02" w:rsidP="001C1D25">
            <w:pPr>
              <w:rPr>
                <w:b/>
                <w:lang w:eastAsia="ja-JP"/>
              </w:rPr>
            </w:pPr>
          </w:p>
          <w:p w14:paraId="5E345B47" w14:textId="77777777" w:rsidR="009C2D02" w:rsidRPr="00802143" w:rsidRDefault="009C2D02" w:rsidP="001C1D25">
            <w:pPr>
              <w:rPr>
                <w:b/>
                <w:lang w:eastAsia="ja-JP"/>
              </w:rPr>
            </w:pPr>
          </w:p>
          <w:p w14:paraId="199E9F5E" w14:textId="77777777" w:rsidR="009C2D02" w:rsidRPr="00802143" w:rsidRDefault="009C2D02" w:rsidP="001C1D25">
            <w:pPr>
              <w:rPr>
                <w:b/>
                <w:lang w:eastAsia="ja-JP"/>
              </w:rPr>
            </w:pPr>
          </w:p>
        </w:tc>
      </w:tr>
    </w:tbl>
    <w:p w14:paraId="48C5FABC" w14:textId="77777777" w:rsidR="009C2D02" w:rsidRPr="00802143" w:rsidRDefault="009C2D02" w:rsidP="001C1D25">
      <w:pPr>
        <w:rPr>
          <w:b/>
          <w:lang w:eastAsia="ja-JP"/>
        </w:rPr>
      </w:pPr>
    </w:p>
    <w:p w14:paraId="6E30DD87" w14:textId="77777777" w:rsidR="0031297D" w:rsidRPr="00802143" w:rsidRDefault="0031297D">
      <w:pPr>
        <w:rPr>
          <w:b/>
          <w:lang w:eastAsia="ja-JP"/>
        </w:rPr>
      </w:pPr>
      <w:r w:rsidRPr="00802143">
        <w:rPr>
          <w:b/>
          <w:lang w:eastAsia="ja-JP"/>
        </w:rPr>
        <w:br w:type="page"/>
      </w:r>
    </w:p>
    <w:p w14:paraId="60BE5772" w14:textId="31E93DC6" w:rsidR="008D6B76" w:rsidRDefault="002C6722">
      <w:pPr>
        <w:rPr>
          <w:b/>
        </w:rPr>
      </w:pPr>
      <w:r>
        <w:rPr>
          <w:b/>
        </w:rPr>
        <w:lastRenderedPageBreak/>
        <w:t>1.6</w:t>
      </w:r>
      <w:r w:rsidR="008D6B76">
        <w:rPr>
          <w:b/>
        </w:rPr>
        <w:t xml:space="preserve"> Mandatory documents</w:t>
      </w:r>
      <w:r w:rsidR="008D6B76">
        <w:rPr>
          <w:b/>
        </w:rPr>
        <w:br/>
        <w:t>Information letter</w:t>
      </w:r>
      <w:r>
        <w:rPr>
          <w:b/>
        </w:rPr>
        <w:t xml:space="preserve"> and informed consent</w:t>
      </w:r>
    </w:p>
    <w:p w14:paraId="50759E79" w14:textId="56787394" w:rsidR="00F757F1" w:rsidRPr="00285AD5" w:rsidRDefault="00605D84" w:rsidP="00F757F1">
      <w:pPr>
        <w:pStyle w:val="NoSpacing"/>
        <w:rPr>
          <w:rFonts w:ascii="Arial" w:hAnsi="Arial" w:cs="Arial"/>
          <w:sz w:val="21"/>
          <w:szCs w:val="21"/>
        </w:rPr>
      </w:pPr>
      <w:sdt>
        <w:sdtPr>
          <w:rPr>
            <w:rFonts w:ascii="Arial" w:hAnsi="Arial" w:cs="Arial"/>
            <w:sz w:val="21"/>
            <w:szCs w:val="21"/>
          </w:rPr>
          <w:id w:val="446903464"/>
          <w14:checkbox>
            <w14:checked w14:val="0"/>
            <w14:checkedState w14:val="0052" w14:font="Wingdings 2"/>
            <w14:uncheckedState w14:val="2610" w14:font="MS Gothic"/>
          </w14:checkbox>
        </w:sdtPr>
        <w:sdtEndPr/>
        <w:sdtContent>
          <w:r w:rsidR="008D6B76" w:rsidRPr="00285AD5">
            <w:rPr>
              <w:rFonts w:ascii="Segoe UI Symbol" w:eastAsia="MS Gothic" w:hAnsi="Segoe UI Symbol" w:cs="Segoe UI Symbol"/>
              <w:sz w:val="21"/>
              <w:szCs w:val="21"/>
            </w:rPr>
            <w:t>☐</w:t>
          </w:r>
        </w:sdtContent>
      </w:sdt>
      <w:r w:rsidR="008D6B76" w:rsidRPr="00285AD5">
        <w:rPr>
          <w:rFonts w:ascii="Arial" w:hAnsi="Arial" w:cs="Arial"/>
          <w:sz w:val="21"/>
          <w:szCs w:val="21"/>
        </w:rPr>
        <w:t xml:space="preserve"> </w:t>
      </w:r>
      <w:r w:rsidR="00885FC5" w:rsidRPr="00285AD5">
        <w:rPr>
          <w:rFonts w:ascii="Arial" w:hAnsi="Arial" w:cs="Arial"/>
          <w:sz w:val="21"/>
          <w:szCs w:val="21"/>
        </w:rPr>
        <w:t>This project will use TSB templates</w:t>
      </w:r>
      <w:r w:rsidR="00285AD5">
        <w:rPr>
          <w:rFonts w:ascii="Arial" w:hAnsi="Arial" w:cs="Arial"/>
          <w:sz w:val="21"/>
          <w:szCs w:val="21"/>
        </w:rPr>
        <w:t xml:space="preserve"> </w:t>
      </w:r>
      <w:r w:rsidR="009D4E17">
        <w:rPr>
          <w:rFonts w:ascii="Arial" w:hAnsi="Arial" w:cs="Arial"/>
          <w:sz w:val="21"/>
          <w:szCs w:val="21"/>
        </w:rPr>
        <w:t>from the ERB webpage</w:t>
      </w:r>
      <w:r w:rsidR="009D4E17" w:rsidRPr="009D4E17">
        <w:rPr>
          <w:rFonts w:ascii="Arial" w:hAnsi="Arial" w:cs="Arial"/>
          <w:sz w:val="21"/>
          <w:szCs w:val="21"/>
        </w:rPr>
        <w:t xml:space="preserve">: </w:t>
      </w:r>
      <w:hyperlink r:id="rId19" w:history="1">
        <w:r w:rsidR="009D4E17" w:rsidRPr="009D4E17">
          <w:rPr>
            <w:rStyle w:val="Hyperlink"/>
            <w:rFonts w:ascii="Arial" w:hAnsi="Arial" w:cs="Arial"/>
            <w:sz w:val="21"/>
            <w:szCs w:val="21"/>
          </w:rPr>
          <w:t>Information letter and consent form | Tilburg University</w:t>
        </w:r>
      </w:hyperlink>
      <w:r w:rsidR="009D4E17" w:rsidRPr="009D4E17">
        <w:rPr>
          <w:rFonts w:ascii="Arial" w:hAnsi="Arial" w:cs="Arial"/>
          <w:bCs/>
          <w:sz w:val="21"/>
          <w:szCs w:val="21"/>
        </w:rPr>
        <w:t>.</w:t>
      </w:r>
    </w:p>
    <w:p w14:paraId="3F471959" w14:textId="0BD14A3D" w:rsidR="008D6B76" w:rsidRPr="00285AD5" w:rsidRDefault="00605D84" w:rsidP="008D6B76">
      <w:pPr>
        <w:pStyle w:val="NoSpacing"/>
        <w:rPr>
          <w:rFonts w:ascii="Arial" w:hAnsi="Arial" w:cs="Arial"/>
          <w:sz w:val="21"/>
          <w:szCs w:val="21"/>
        </w:rPr>
      </w:pPr>
      <w:sdt>
        <w:sdtPr>
          <w:rPr>
            <w:rFonts w:ascii="Arial" w:hAnsi="Arial" w:cs="Arial"/>
            <w:sz w:val="21"/>
            <w:szCs w:val="21"/>
          </w:rPr>
          <w:id w:val="-1542279200"/>
          <w14:checkbox>
            <w14:checked w14:val="0"/>
            <w14:checkedState w14:val="0052" w14:font="Wingdings 2"/>
            <w14:uncheckedState w14:val="2610" w14:font="MS Gothic"/>
          </w14:checkbox>
        </w:sdtPr>
        <w:sdtEndPr/>
        <w:sdtContent>
          <w:r w:rsidR="008D6B76" w:rsidRPr="00285AD5">
            <w:rPr>
              <w:rFonts w:ascii="Segoe UI Symbol" w:eastAsia="MS Gothic" w:hAnsi="Segoe UI Symbol" w:cs="Segoe UI Symbol"/>
              <w:sz w:val="21"/>
              <w:szCs w:val="21"/>
            </w:rPr>
            <w:t>☐</w:t>
          </w:r>
        </w:sdtContent>
      </w:sdt>
      <w:r w:rsidR="008D6B76" w:rsidRPr="00285AD5">
        <w:rPr>
          <w:rFonts w:ascii="Arial" w:hAnsi="Arial" w:cs="Arial"/>
          <w:sz w:val="21"/>
          <w:szCs w:val="21"/>
        </w:rPr>
        <w:t xml:space="preserve"> </w:t>
      </w:r>
      <w:r w:rsidR="00885FC5" w:rsidRPr="00285AD5">
        <w:rPr>
          <w:rFonts w:ascii="Arial" w:hAnsi="Arial" w:cs="Arial"/>
          <w:sz w:val="21"/>
          <w:szCs w:val="21"/>
        </w:rPr>
        <w:t xml:space="preserve">This project will </w:t>
      </w:r>
      <w:r w:rsidR="009D4E17">
        <w:rPr>
          <w:rFonts w:ascii="Arial" w:hAnsi="Arial" w:cs="Arial"/>
          <w:sz w:val="21"/>
          <w:szCs w:val="21"/>
        </w:rPr>
        <w:t xml:space="preserve">use </w:t>
      </w:r>
      <w:r w:rsidR="009066A1">
        <w:rPr>
          <w:rFonts w:ascii="Arial" w:hAnsi="Arial" w:cs="Arial"/>
          <w:sz w:val="21"/>
          <w:szCs w:val="21"/>
        </w:rPr>
        <w:t xml:space="preserve">a different </w:t>
      </w:r>
      <w:r w:rsidR="0055346C">
        <w:rPr>
          <w:rFonts w:ascii="Arial" w:hAnsi="Arial" w:cs="Arial"/>
          <w:sz w:val="21"/>
          <w:szCs w:val="21"/>
        </w:rPr>
        <w:t>consent form than the TSB templates (please include the form at the end of this application form)</w:t>
      </w:r>
      <w:r w:rsidR="008D6B76" w:rsidRPr="00285AD5">
        <w:rPr>
          <w:rFonts w:ascii="Arial" w:hAnsi="Arial" w:cs="Arial"/>
          <w:sz w:val="21"/>
          <w:szCs w:val="21"/>
          <w:highlight w:val="yellow"/>
        </w:rPr>
        <w:t xml:space="preserve"> </w:t>
      </w:r>
    </w:p>
    <w:p w14:paraId="0D1312E9" w14:textId="77777777" w:rsidR="008D6B76" w:rsidRPr="00802143" w:rsidRDefault="008D6B76" w:rsidP="008D6B76">
      <w:pPr>
        <w:spacing w:after="0" w:line="360" w:lineRule="auto"/>
      </w:pPr>
    </w:p>
    <w:p w14:paraId="52E2B56C" w14:textId="533E4299" w:rsidR="0060240D" w:rsidRPr="00E76010" w:rsidRDefault="00070C25" w:rsidP="001C1D25">
      <w:pPr>
        <w:rPr>
          <w:b/>
          <w:bCs/>
          <w:u w:val="single"/>
        </w:rPr>
      </w:pPr>
      <w:r w:rsidRPr="00E76010">
        <w:rPr>
          <w:b/>
          <w:bCs/>
          <w:u w:val="single"/>
        </w:rPr>
        <w:t xml:space="preserve">Please </w:t>
      </w:r>
      <w:r w:rsidR="00E76010" w:rsidRPr="00E76010">
        <w:rPr>
          <w:b/>
          <w:bCs/>
          <w:u w:val="single"/>
        </w:rPr>
        <w:t xml:space="preserve">add the information letter and informed consent form as attachment of this application form. </w:t>
      </w:r>
    </w:p>
    <w:p w14:paraId="38A8F248" w14:textId="77777777" w:rsidR="000460F3" w:rsidRPr="00802143" w:rsidRDefault="000460F3">
      <w:pPr>
        <w:rPr>
          <w:rFonts w:asciiTheme="majorHAnsi" w:eastAsiaTheme="majorEastAsia" w:hAnsiTheme="majorHAnsi" w:cstheme="majorBidi"/>
          <w:color w:val="365F91" w:themeColor="accent1" w:themeShade="BF"/>
          <w:sz w:val="32"/>
          <w:szCs w:val="32"/>
        </w:rPr>
      </w:pPr>
      <w:r w:rsidRPr="00802143">
        <w:br w:type="page"/>
      </w:r>
    </w:p>
    <w:p w14:paraId="794FEF14" w14:textId="77777777" w:rsidR="00D345EC" w:rsidRPr="00802143" w:rsidRDefault="00D345EC" w:rsidP="00D345EC">
      <w:pPr>
        <w:pStyle w:val="Heading2"/>
        <w:jc w:val="center"/>
      </w:pPr>
      <w:r w:rsidRPr="00802143">
        <w:lastRenderedPageBreak/>
        <w:t xml:space="preserve">Part </w:t>
      </w:r>
      <w:r>
        <w:t>C</w:t>
      </w:r>
      <w:r w:rsidRPr="00802143">
        <w:t xml:space="preserve">: Data </w:t>
      </w:r>
      <w:r>
        <w:t>M</w:t>
      </w:r>
      <w:r w:rsidRPr="00802143">
        <w:t>anagement</w:t>
      </w:r>
    </w:p>
    <w:p w14:paraId="0A93D3F8" w14:textId="77777777" w:rsidR="00D345EC" w:rsidRPr="00802143" w:rsidRDefault="00D345EC" w:rsidP="00D345EC"/>
    <w:p w14:paraId="643794C1" w14:textId="3AC8A54D" w:rsidR="00D345EC" w:rsidRPr="00802143" w:rsidRDefault="004713C4" w:rsidP="00D345EC">
      <w:pPr>
        <w:rPr>
          <w:rFonts w:ascii="Calibri" w:hAnsi="Calibri" w:cs="Times New Roman"/>
          <w:sz w:val="22"/>
        </w:rPr>
      </w:pPr>
      <w:r>
        <w:t xml:space="preserve">Fill </w:t>
      </w:r>
      <w:r w:rsidR="00D345EC" w:rsidRPr="00802143">
        <w:t xml:space="preserve">in this part completely regardless of the type of </w:t>
      </w:r>
      <w:r>
        <w:t xml:space="preserve">research (Category 1 or 2) </w:t>
      </w:r>
      <w:r w:rsidR="00D345EC" w:rsidRPr="00802143">
        <w:t>you are performing. The DMP is obligatory for every research project.</w:t>
      </w:r>
      <w:r w:rsidR="00D345EC">
        <w:t xml:space="preserve"> For more information check </w:t>
      </w:r>
      <w:r w:rsidR="00F757F1">
        <w:t xml:space="preserve">the following webpage: </w:t>
      </w:r>
      <w:hyperlink r:id="rId20" w:history="1">
        <w:r w:rsidR="00F757F1">
          <w:rPr>
            <w:rStyle w:val="Hyperlink"/>
          </w:rPr>
          <w:t>When and how do I draw up a data management plan? | Tilburg University</w:t>
        </w:r>
      </w:hyperlink>
      <w:r w:rsidR="00F757F1">
        <w:t xml:space="preserve">. Or contact Jeske de Vet (Data Representative TSB). </w:t>
      </w:r>
    </w:p>
    <w:p w14:paraId="5B705DD5" w14:textId="77777777" w:rsidR="004A4CEF" w:rsidRPr="004A4CEF" w:rsidRDefault="004A4CEF" w:rsidP="004A4CEF">
      <w:pPr>
        <w:rPr>
          <w:b/>
        </w:rPr>
      </w:pPr>
      <w:r w:rsidRPr="004A4CEF">
        <w:rPr>
          <w:b/>
        </w:rPr>
        <w:t>Data storage during research</w:t>
      </w:r>
    </w:p>
    <w:p w14:paraId="21424B41" w14:textId="4347C2B4" w:rsidR="00F757F1" w:rsidRDefault="004A4CEF" w:rsidP="004A4CEF">
      <w:pPr>
        <w:rPr>
          <w:b/>
        </w:rPr>
      </w:pPr>
      <w:r w:rsidRPr="004A4CEF">
        <w:rPr>
          <w:bCs/>
        </w:rPr>
        <w:t>The following questions relate to the data collection and data storage period. These are dates when all data are collected and analyzed to conduct the research.</w:t>
      </w:r>
      <w:r>
        <w:rPr>
          <w:b/>
        </w:rPr>
        <w:br/>
      </w:r>
      <w:r>
        <w:rPr>
          <w:b/>
        </w:rPr>
        <w:br/>
      </w:r>
      <w:commentRangeStart w:id="0"/>
      <w:r w:rsidR="00F757F1">
        <w:rPr>
          <w:b/>
        </w:rPr>
        <w:t>6.1 Where will the data be stored during the data collection and data analyzing period?</w:t>
      </w:r>
      <w:commentRangeEnd w:id="0"/>
      <w:r w:rsidR="00896E9A">
        <w:rPr>
          <w:rStyle w:val="CommentReference"/>
        </w:rPr>
        <w:commentReference w:id="0"/>
      </w:r>
    </w:p>
    <w:p w14:paraId="788C99E7" w14:textId="5BBBFA65" w:rsidR="00F757F1" w:rsidRPr="00802143" w:rsidRDefault="00605D84" w:rsidP="00F757F1">
      <w:sdt>
        <w:sdtPr>
          <w:id w:val="2011644548"/>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O-drive</w:t>
      </w:r>
    </w:p>
    <w:p w14:paraId="44F93212" w14:textId="0F40AB63" w:rsidR="00F757F1" w:rsidRDefault="00605D84" w:rsidP="00F757F1">
      <w:sdt>
        <w:sdtPr>
          <w:id w:val="439570976"/>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Research drive</w:t>
      </w:r>
    </w:p>
    <w:p w14:paraId="2702BFD2" w14:textId="1ECAFD94" w:rsidR="00F757F1" w:rsidRPr="00802143" w:rsidRDefault="00605D84" w:rsidP="00F757F1">
      <w:sdt>
        <w:sdtPr>
          <w:id w:val="-520930392"/>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proofErr w:type="spellStart"/>
      <w:r w:rsidR="00F757F1">
        <w:t>Surfdrive</w:t>
      </w:r>
      <w:proofErr w:type="spellEnd"/>
    </w:p>
    <w:p w14:paraId="2F85A89E" w14:textId="36284F75" w:rsidR="00F757F1" w:rsidRPr="00802143" w:rsidRDefault="00605D84" w:rsidP="00F757F1">
      <w:sdt>
        <w:sdtPr>
          <w:id w:val="19600222"/>
          <w14:checkbox>
            <w14:checked w14:val="0"/>
            <w14:checkedState w14:val="0052" w14:font="Wingdings 2"/>
            <w14:uncheckedState w14:val="2610" w14:font="MS Gothic"/>
          </w14:checkbox>
        </w:sdtPr>
        <w:sdtEndPr/>
        <w:sdtContent>
          <w:r w:rsidR="00F757F1" w:rsidRPr="00802143">
            <w:rPr>
              <w:rFonts w:ascii="MS Gothic" w:eastAsia="MS Gothic" w:hAnsi="MS Gothic"/>
            </w:rPr>
            <w:t>☐</w:t>
          </w:r>
        </w:sdtContent>
      </w:sdt>
      <w:r w:rsidR="00F757F1" w:rsidRPr="00802143">
        <w:t xml:space="preserve"> </w:t>
      </w:r>
      <w:r w:rsidR="00F757F1">
        <w:t>SharePoint</w:t>
      </w:r>
    </w:p>
    <w:p w14:paraId="35A27A42" w14:textId="3A4ECF52" w:rsidR="00F757F1" w:rsidRPr="00802143" w:rsidRDefault="00605D84" w:rsidP="00F757F1">
      <w:sdt>
        <w:sdtPr>
          <w:id w:val="1411505063"/>
          <w14:checkbox>
            <w14:checked w14:val="0"/>
            <w14:checkedState w14:val="0052" w14:font="Wingdings 2"/>
            <w14:uncheckedState w14:val="2610" w14:font="MS Gothic"/>
          </w14:checkbox>
        </w:sdtPr>
        <w:sdtEndPr/>
        <w:sdtContent>
          <w:r w:rsidR="00F757F1" w:rsidRPr="002471BB">
            <w:rPr>
              <w:rFonts w:ascii="MS Gothic" w:eastAsia="MS Gothic" w:hAnsi="MS Gothic"/>
            </w:rPr>
            <w:t>☐</w:t>
          </w:r>
        </w:sdtContent>
      </w:sdt>
      <w:r w:rsidR="00F757F1" w:rsidRPr="002471BB">
        <w:t xml:space="preserve"> </w:t>
      </w:r>
      <w:r w:rsidR="00F757F1">
        <w:t xml:space="preserve">Other, i.e. </w:t>
      </w:r>
      <w:r w:rsidR="00F757F1" w:rsidRPr="00F757F1">
        <w:rPr>
          <w:highlight w:val="yellow"/>
        </w:rPr>
        <w:t>&lt;insert storage location&gt;</w:t>
      </w:r>
    </w:p>
    <w:p w14:paraId="64B834FA" w14:textId="640153AC" w:rsidR="004A4CEF" w:rsidRPr="004A4CEF" w:rsidRDefault="004A4CEF" w:rsidP="004A4CEF">
      <w:pPr>
        <w:rPr>
          <w:bCs/>
          <w:i/>
          <w:iCs/>
        </w:rPr>
      </w:pPr>
      <w:r>
        <w:rPr>
          <w:b/>
        </w:rPr>
        <w:t>6.2 Who has access to the raw data during the data collection and data analyzing period?</w:t>
      </w:r>
      <w:r>
        <w:rPr>
          <w:b/>
        </w:rPr>
        <w:br/>
      </w:r>
      <w:r>
        <w:rPr>
          <w:bCs/>
          <w:i/>
          <w:iCs/>
        </w:rPr>
        <w:t xml:space="preserve">Please note the names and roles. </w:t>
      </w:r>
      <w:r w:rsidR="005901B5">
        <w:rPr>
          <w:bCs/>
          <w:i/>
          <w:iCs/>
        </w:rPr>
        <w:t>Note that a</w:t>
      </w:r>
      <w:r w:rsidR="005901B5" w:rsidRPr="005901B5">
        <w:rPr>
          <w:bCs/>
          <w:i/>
          <w:iCs/>
        </w:rPr>
        <w:t xml:space="preserve"> minimum of </w:t>
      </w:r>
      <w:r w:rsidR="005901B5" w:rsidRPr="005901B5">
        <w:rPr>
          <w:bCs/>
          <w:i/>
          <w:iCs/>
          <w:u w:val="single"/>
        </w:rPr>
        <w:t>2 people</w:t>
      </w:r>
      <w:r w:rsidR="005901B5"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01E5D317" w14:textId="77777777" w:rsidTr="00E76763">
        <w:trPr>
          <w:trHeight w:val="940"/>
        </w:trPr>
        <w:tc>
          <w:tcPr>
            <w:tcW w:w="11000" w:type="dxa"/>
          </w:tcPr>
          <w:p w14:paraId="09D54F56" w14:textId="4BE829AF" w:rsidR="004A4CEF" w:rsidRPr="00E8492D" w:rsidRDefault="00E8492D" w:rsidP="00E76763">
            <w:pPr>
              <w:rPr>
                <w:bCs/>
                <w:lang w:eastAsia="ja-JP"/>
              </w:rPr>
            </w:pPr>
            <w:r w:rsidRPr="00E8492D">
              <w:rPr>
                <w:bCs/>
                <w:lang w:eastAsia="ja-JP"/>
              </w:rPr>
              <w:t xml:space="preserve">TSB default answer: </w:t>
            </w:r>
          </w:p>
          <w:p w14:paraId="0DC307B2" w14:textId="42B49715" w:rsidR="00D730D8" w:rsidRPr="00D730D8" w:rsidRDefault="00D730D8" w:rsidP="00E76763">
            <w:pPr>
              <w:rPr>
                <w:bCs/>
                <w:lang w:eastAsia="ja-JP"/>
              </w:rPr>
            </w:pPr>
            <w:r>
              <w:rPr>
                <w:bCs/>
                <w:lang w:eastAsia="ja-JP"/>
              </w:rPr>
              <w:t>[Name], principal investigator</w:t>
            </w:r>
            <w:r>
              <w:rPr>
                <w:bCs/>
                <w:lang w:eastAsia="ja-JP"/>
              </w:rPr>
              <w:br/>
              <w:t>[Name], supervisor/co-researcher</w:t>
            </w:r>
          </w:p>
          <w:p w14:paraId="57515B06" w14:textId="57F51411" w:rsidR="004A4CEF" w:rsidRPr="00D730D8" w:rsidRDefault="004A4CEF" w:rsidP="00E76763">
            <w:pPr>
              <w:rPr>
                <w:bCs/>
                <w:lang w:eastAsia="ja-JP"/>
              </w:rPr>
            </w:pPr>
          </w:p>
          <w:p w14:paraId="671DEBA4" w14:textId="77777777" w:rsidR="004A4CEF" w:rsidRPr="00802143" w:rsidRDefault="004A4CEF" w:rsidP="00E76763">
            <w:pPr>
              <w:rPr>
                <w:b/>
                <w:lang w:eastAsia="ja-JP"/>
              </w:rPr>
            </w:pPr>
          </w:p>
        </w:tc>
      </w:tr>
    </w:tbl>
    <w:p w14:paraId="0FAB321C" w14:textId="77777777" w:rsidR="004A4CEF" w:rsidRDefault="004A4CEF" w:rsidP="004A4CEF">
      <w:pPr>
        <w:rPr>
          <w:b/>
        </w:rPr>
      </w:pPr>
    </w:p>
    <w:p w14:paraId="3A7D50CF" w14:textId="43DB4E63" w:rsidR="004A4CEF" w:rsidRPr="004A4CEF" w:rsidRDefault="004A4CEF" w:rsidP="004A4CEF">
      <w:pPr>
        <w:rPr>
          <w:bCs/>
          <w:i/>
          <w:iCs/>
        </w:rPr>
      </w:pPr>
      <w:r>
        <w:rPr>
          <w:b/>
        </w:rPr>
        <w:t>6.3 Who has access to the processed data during the data collection and data analyzing period?</w:t>
      </w:r>
      <w:r>
        <w:rPr>
          <w:b/>
        </w:rPr>
        <w:br/>
      </w:r>
      <w:r>
        <w:rPr>
          <w:bCs/>
          <w:i/>
          <w:iCs/>
        </w:rPr>
        <w:t xml:space="preserve">Please note the names and roles. </w:t>
      </w:r>
      <w:r w:rsidR="00C33537">
        <w:rPr>
          <w:bCs/>
          <w:i/>
          <w:iCs/>
        </w:rPr>
        <w:t>Note that a</w:t>
      </w:r>
      <w:r w:rsidR="00C33537" w:rsidRPr="005901B5">
        <w:rPr>
          <w:bCs/>
          <w:i/>
          <w:iCs/>
        </w:rPr>
        <w:t xml:space="preserve"> minimum of </w:t>
      </w:r>
      <w:r w:rsidR="00C33537" w:rsidRPr="005901B5">
        <w:rPr>
          <w:bCs/>
          <w:i/>
          <w:iCs/>
          <w:u w:val="single"/>
        </w:rPr>
        <w:t>2 people</w:t>
      </w:r>
      <w:r w:rsidR="00C33537"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43CFE887" w14:textId="77777777" w:rsidTr="00E76763">
        <w:trPr>
          <w:trHeight w:val="940"/>
        </w:trPr>
        <w:tc>
          <w:tcPr>
            <w:tcW w:w="11000" w:type="dxa"/>
          </w:tcPr>
          <w:p w14:paraId="32D66277" w14:textId="77777777" w:rsidR="00E8492D" w:rsidRPr="00E8492D" w:rsidRDefault="00E8492D" w:rsidP="00E8492D">
            <w:pPr>
              <w:rPr>
                <w:bCs/>
                <w:lang w:eastAsia="ja-JP"/>
              </w:rPr>
            </w:pPr>
            <w:r w:rsidRPr="00E8492D">
              <w:rPr>
                <w:bCs/>
                <w:lang w:eastAsia="ja-JP"/>
              </w:rPr>
              <w:t xml:space="preserve">TSB default answer: </w:t>
            </w:r>
          </w:p>
          <w:p w14:paraId="7491FB8C" w14:textId="77777777" w:rsidR="004A4CEF" w:rsidRPr="00802143" w:rsidRDefault="004A4CEF" w:rsidP="00E76763">
            <w:pPr>
              <w:rPr>
                <w:b/>
                <w:lang w:eastAsia="ja-JP"/>
              </w:rPr>
            </w:pPr>
          </w:p>
          <w:p w14:paraId="30CD6616" w14:textId="77777777" w:rsidR="00D730D8" w:rsidRPr="00D730D8" w:rsidRDefault="00D730D8" w:rsidP="00D730D8">
            <w:pPr>
              <w:rPr>
                <w:bCs/>
                <w:lang w:eastAsia="ja-JP"/>
              </w:rPr>
            </w:pPr>
            <w:r>
              <w:rPr>
                <w:bCs/>
                <w:lang w:eastAsia="ja-JP"/>
              </w:rPr>
              <w:t>[Name], principal investigator</w:t>
            </w:r>
            <w:r>
              <w:rPr>
                <w:bCs/>
                <w:lang w:eastAsia="ja-JP"/>
              </w:rPr>
              <w:br/>
              <w:t>[Name], supervisor/co-researcher</w:t>
            </w:r>
          </w:p>
          <w:p w14:paraId="52D2291E" w14:textId="77777777" w:rsidR="00D730D8" w:rsidRPr="00D730D8" w:rsidRDefault="00D730D8" w:rsidP="00D730D8">
            <w:pPr>
              <w:rPr>
                <w:bCs/>
                <w:lang w:eastAsia="ja-JP"/>
              </w:rPr>
            </w:pPr>
            <w:r>
              <w:rPr>
                <w:bCs/>
                <w:lang w:eastAsia="ja-JP"/>
              </w:rPr>
              <w:t xml:space="preserve">Etc. </w:t>
            </w:r>
          </w:p>
          <w:p w14:paraId="1F6C2EB6" w14:textId="77777777" w:rsidR="004A4CEF" w:rsidRPr="00802143" w:rsidRDefault="004A4CEF" w:rsidP="00E76763">
            <w:pPr>
              <w:rPr>
                <w:b/>
                <w:lang w:eastAsia="ja-JP"/>
              </w:rPr>
            </w:pPr>
          </w:p>
          <w:p w14:paraId="1448B18B" w14:textId="77777777" w:rsidR="004A4CEF" w:rsidRPr="00802143" w:rsidRDefault="004A4CEF" w:rsidP="00E76763">
            <w:pPr>
              <w:rPr>
                <w:b/>
                <w:lang w:eastAsia="ja-JP"/>
              </w:rPr>
            </w:pPr>
          </w:p>
        </w:tc>
      </w:tr>
    </w:tbl>
    <w:p w14:paraId="1A186461" w14:textId="77777777" w:rsidR="004A4CEF" w:rsidRDefault="004A4CEF" w:rsidP="004A4CEF">
      <w:pPr>
        <w:rPr>
          <w:b/>
        </w:rPr>
      </w:pPr>
      <w:r>
        <w:rPr>
          <w:b/>
        </w:rPr>
        <w:br w:type="page"/>
      </w:r>
    </w:p>
    <w:p w14:paraId="4F294C23" w14:textId="77777777" w:rsidR="004A4CEF" w:rsidRPr="004A4CEF" w:rsidRDefault="004A4CEF" w:rsidP="004A4CEF">
      <w:pPr>
        <w:rPr>
          <w:b/>
        </w:rPr>
      </w:pPr>
      <w:r w:rsidRPr="004A4CEF">
        <w:rPr>
          <w:b/>
        </w:rPr>
        <w:lastRenderedPageBreak/>
        <w:t>Data Archiving period</w:t>
      </w:r>
    </w:p>
    <w:p w14:paraId="73E9C079" w14:textId="77777777" w:rsidR="004A4CEF" w:rsidRDefault="004A4CEF" w:rsidP="004A4CEF">
      <w:pPr>
        <w:rPr>
          <w:bCs/>
        </w:rPr>
      </w:pPr>
      <w:r w:rsidRPr="004A4CEF">
        <w:rPr>
          <w:bCs/>
        </w:rPr>
        <w:t>Data storage during data archiving. The following questions apply to data archiving. After the research is completed and the data is stored in a secure (digital) facility.</w:t>
      </w:r>
    </w:p>
    <w:p w14:paraId="1C68DB38" w14:textId="4F928D3C" w:rsidR="004A4CEF" w:rsidRDefault="004A4CEF" w:rsidP="004A4CEF">
      <w:pPr>
        <w:rPr>
          <w:b/>
        </w:rPr>
      </w:pPr>
      <w:commentRangeStart w:id="1"/>
      <w:r>
        <w:rPr>
          <w:b/>
        </w:rPr>
        <w:t>6.4 Where will the data be archived?</w:t>
      </w:r>
      <w:commentRangeEnd w:id="1"/>
      <w:r w:rsidR="00896E9A">
        <w:rPr>
          <w:rStyle w:val="CommentReference"/>
        </w:rPr>
        <w:commentReference w:id="1"/>
      </w:r>
    </w:p>
    <w:p w14:paraId="7DAEB235" w14:textId="7588D208" w:rsidR="004A4CEF" w:rsidRDefault="00605D84" w:rsidP="004A4CEF">
      <w:sdt>
        <w:sdtPr>
          <w:id w:val="-753741122"/>
          <w14:checkbox>
            <w14:checked w14:val="1"/>
            <w14:checkedState w14:val="0052" w14:font="Wingdings 2"/>
            <w14:uncheckedState w14:val="2610" w14:font="MS Gothic"/>
          </w14:checkbox>
        </w:sdtPr>
        <w:sdtEndPr/>
        <w:sdtContent>
          <w:r w:rsidR="00D730D8">
            <w:sym w:font="Wingdings 2" w:char="F052"/>
          </w:r>
        </w:sdtContent>
      </w:sdt>
      <w:r w:rsidR="004A4CEF" w:rsidRPr="00802143">
        <w:t xml:space="preserve"> </w:t>
      </w:r>
      <w:proofErr w:type="spellStart"/>
      <w:r w:rsidR="004A4CEF">
        <w:t>DataVerse</w:t>
      </w:r>
      <w:proofErr w:type="spellEnd"/>
    </w:p>
    <w:p w14:paraId="27BE93E5" w14:textId="3D0B9EBC" w:rsidR="004A4CEF" w:rsidRPr="00802143" w:rsidRDefault="00605D84" w:rsidP="004A4CEF">
      <w:sdt>
        <w:sdtPr>
          <w:id w:val="860087817"/>
          <w14:checkbox>
            <w14:checked w14:val="0"/>
            <w14:checkedState w14:val="0052" w14:font="Wingdings 2"/>
            <w14:uncheckedState w14:val="2610" w14:font="MS Gothic"/>
          </w14:checkbox>
        </w:sdtPr>
        <w:sdtEndPr/>
        <w:sdtContent>
          <w:r w:rsidR="004A4CEF" w:rsidRPr="00802143">
            <w:rPr>
              <w:rFonts w:ascii="MS Gothic" w:eastAsia="MS Gothic" w:hAnsi="MS Gothic"/>
            </w:rPr>
            <w:t>☐</w:t>
          </w:r>
        </w:sdtContent>
      </w:sdt>
      <w:r w:rsidR="004A4CEF" w:rsidRPr="00802143">
        <w:t xml:space="preserve"> </w:t>
      </w:r>
      <w:r w:rsidR="004A4CEF">
        <w:t>O-drive</w:t>
      </w:r>
    </w:p>
    <w:p w14:paraId="0AFFFEFD" w14:textId="3DEEA75C" w:rsidR="004A4CEF" w:rsidRDefault="00605D84" w:rsidP="004A4CEF">
      <w:sdt>
        <w:sdtPr>
          <w:id w:val="-1434970192"/>
          <w14:checkbox>
            <w14:checked w14:val="0"/>
            <w14:checkedState w14:val="0052" w14:font="Wingdings 2"/>
            <w14:uncheckedState w14:val="2610" w14:font="MS Gothic"/>
          </w14:checkbox>
        </w:sdtPr>
        <w:sdtEndPr/>
        <w:sdtContent>
          <w:r w:rsidR="004A4CEF" w:rsidRPr="00802143">
            <w:rPr>
              <w:rFonts w:ascii="MS Gothic" w:eastAsia="MS Gothic" w:hAnsi="MS Gothic"/>
            </w:rPr>
            <w:t>☐</w:t>
          </w:r>
        </w:sdtContent>
      </w:sdt>
      <w:r w:rsidR="004A4CEF" w:rsidRPr="00802143">
        <w:t xml:space="preserve"> </w:t>
      </w:r>
      <w:r w:rsidR="004A4CEF">
        <w:t xml:space="preserve">Other, i.e. </w:t>
      </w:r>
      <w:r w:rsidR="004A4CEF" w:rsidRPr="004A4CEF">
        <w:rPr>
          <w:highlight w:val="yellow"/>
        </w:rPr>
        <w:t>&lt;insert storage location&gt;</w:t>
      </w:r>
    </w:p>
    <w:p w14:paraId="0CF38F8F" w14:textId="756F405E" w:rsidR="004A4CEF" w:rsidRPr="004A4CEF" w:rsidRDefault="004A4CEF" w:rsidP="004A4CEF">
      <w:pPr>
        <w:rPr>
          <w:bCs/>
          <w:i/>
          <w:iCs/>
        </w:rPr>
      </w:pPr>
      <w:r>
        <w:rPr>
          <w:b/>
        </w:rPr>
        <w:t>6.5 Who will have access to the raw data during the data archiving period?</w:t>
      </w:r>
      <w:r>
        <w:rPr>
          <w:b/>
        </w:rPr>
        <w:br/>
      </w:r>
      <w:r>
        <w:rPr>
          <w:bCs/>
          <w:i/>
          <w:iCs/>
        </w:rPr>
        <w:t xml:space="preserve">Please note the names and roles. </w:t>
      </w:r>
      <w:r w:rsidR="00D27E45">
        <w:rPr>
          <w:bCs/>
          <w:i/>
          <w:iCs/>
        </w:rPr>
        <w:t>Note that a</w:t>
      </w:r>
      <w:r w:rsidR="00D27E45" w:rsidRPr="005901B5">
        <w:rPr>
          <w:bCs/>
          <w:i/>
          <w:iCs/>
        </w:rPr>
        <w:t xml:space="preserve"> minimum of </w:t>
      </w:r>
      <w:r w:rsidR="00D27E45" w:rsidRPr="005901B5">
        <w:rPr>
          <w:bCs/>
          <w:i/>
          <w:iCs/>
          <w:u w:val="single"/>
        </w:rPr>
        <w:t>2 people</w:t>
      </w:r>
      <w:r w:rsidR="00D27E45"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558BE43C" w14:textId="77777777" w:rsidTr="00E76763">
        <w:trPr>
          <w:trHeight w:val="940"/>
        </w:trPr>
        <w:tc>
          <w:tcPr>
            <w:tcW w:w="11000" w:type="dxa"/>
          </w:tcPr>
          <w:p w14:paraId="658C39A2" w14:textId="77777777" w:rsidR="00E8492D" w:rsidRPr="00E8492D" w:rsidRDefault="00E8492D" w:rsidP="00E8492D">
            <w:pPr>
              <w:rPr>
                <w:bCs/>
                <w:lang w:eastAsia="ja-JP"/>
              </w:rPr>
            </w:pPr>
            <w:r w:rsidRPr="00E8492D">
              <w:rPr>
                <w:bCs/>
                <w:lang w:eastAsia="ja-JP"/>
              </w:rPr>
              <w:t xml:space="preserve">TSB default answer: </w:t>
            </w:r>
          </w:p>
          <w:p w14:paraId="76D71E50" w14:textId="77777777" w:rsidR="004A4CEF" w:rsidRPr="00802143" w:rsidRDefault="004A4CEF" w:rsidP="00E76763">
            <w:pPr>
              <w:rPr>
                <w:b/>
                <w:lang w:eastAsia="ja-JP"/>
              </w:rPr>
            </w:pPr>
          </w:p>
          <w:p w14:paraId="6380368B" w14:textId="77777777" w:rsidR="00D730D8" w:rsidRPr="00D730D8" w:rsidRDefault="00D730D8" w:rsidP="00D730D8">
            <w:pPr>
              <w:rPr>
                <w:bCs/>
                <w:lang w:eastAsia="ja-JP"/>
              </w:rPr>
            </w:pPr>
            <w:r>
              <w:rPr>
                <w:bCs/>
                <w:lang w:eastAsia="ja-JP"/>
              </w:rPr>
              <w:t>[Name], principal investigator</w:t>
            </w:r>
            <w:r>
              <w:rPr>
                <w:bCs/>
                <w:lang w:eastAsia="ja-JP"/>
              </w:rPr>
              <w:br/>
              <w:t>[Name], supervisor/co-researcher</w:t>
            </w:r>
          </w:p>
          <w:p w14:paraId="48B959BF" w14:textId="11481A11" w:rsidR="00D730D8" w:rsidRPr="00D730D8" w:rsidRDefault="00D730D8" w:rsidP="00D730D8">
            <w:pPr>
              <w:rPr>
                <w:bCs/>
                <w:lang w:eastAsia="ja-JP"/>
              </w:rPr>
            </w:pPr>
          </w:p>
          <w:p w14:paraId="35B2DA33" w14:textId="77777777" w:rsidR="004A4CEF" w:rsidRPr="00802143" w:rsidRDefault="004A4CEF" w:rsidP="00E76763">
            <w:pPr>
              <w:rPr>
                <w:b/>
                <w:lang w:eastAsia="ja-JP"/>
              </w:rPr>
            </w:pPr>
          </w:p>
          <w:p w14:paraId="2969A92D" w14:textId="77777777" w:rsidR="004A4CEF" w:rsidRPr="00802143" w:rsidRDefault="004A4CEF" w:rsidP="00E76763">
            <w:pPr>
              <w:rPr>
                <w:b/>
                <w:lang w:eastAsia="ja-JP"/>
              </w:rPr>
            </w:pPr>
          </w:p>
        </w:tc>
      </w:tr>
    </w:tbl>
    <w:p w14:paraId="72BFB72C" w14:textId="77777777" w:rsidR="004A4CEF" w:rsidRDefault="004A4CEF" w:rsidP="004A4CEF">
      <w:pPr>
        <w:rPr>
          <w:b/>
        </w:rPr>
      </w:pPr>
    </w:p>
    <w:p w14:paraId="3FE309F9" w14:textId="161CB3C1" w:rsidR="004A4CEF" w:rsidRPr="004A4CEF" w:rsidRDefault="004A4CEF" w:rsidP="004A4CEF">
      <w:pPr>
        <w:rPr>
          <w:bCs/>
          <w:i/>
          <w:iCs/>
        </w:rPr>
      </w:pPr>
      <w:r>
        <w:rPr>
          <w:b/>
        </w:rPr>
        <w:t>6.6 Who will have access to the processed data during the data archiving period?</w:t>
      </w:r>
      <w:r>
        <w:rPr>
          <w:b/>
        </w:rPr>
        <w:br/>
      </w:r>
      <w:r>
        <w:rPr>
          <w:bCs/>
          <w:i/>
          <w:iCs/>
        </w:rPr>
        <w:t xml:space="preserve">Please note the names and roles. </w:t>
      </w:r>
      <w:r w:rsidR="00D27E45">
        <w:rPr>
          <w:bCs/>
          <w:i/>
          <w:iCs/>
        </w:rPr>
        <w:t>Note that a</w:t>
      </w:r>
      <w:r w:rsidR="00D27E45" w:rsidRPr="005901B5">
        <w:rPr>
          <w:bCs/>
          <w:i/>
          <w:iCs/>
        </w:rPr>
        <w:t xml:space="preserve"> minimum of </w:t>
      </w:r>
      <w:r w:rsidR="00D27E45" w:rsidRPr="005901B5">
        <w:rPr>
          <w:bCs/>
          <w:i/>
          <w:iCs/>
          <w:u w:val="single"/>
        </w:rPr>
        <w:t>2 people</w:t>
      </w:r>
      <w:r w:rsidR="00D27E45" w:rsidRPr="005901B5">
        <w:rPr>
          <w:bCs/>
          <w:i/>
          <w:iCs/>
        </w:rPr>
        <w:t xml:space="preserve"> should have access to the data.</w:t>
      </w:r>
    </w:p>
    <w:tbl>
      <w:tblPr>
        <w:tblStyle w:val="TableGrid"/>
        <w:tblW w:w="11000" w:type="dxa"/>
        <w:tblLook w:val="04A0" w:firstRow="1" w:lastRow="0" w:firstColumn="1" w:lastColumn="0" w:noHBand="0" w:noVBand="1"/>
      </w:tblPr>
      <w:tblGrid>
        <w:gridCol w:w="11000"/>
      </w:tblGrid>
      <w:tr w:rsidR="004A4CEF" w:rsidRPr="00802143" w14:paraId="7427CE7F" w14:textId="77777777" w:rsidTr="00E76763">
        <w:trPr>
          <w:trHeight w:val="940"/>
        </w:trPr>
        <w:tc>
          <w:tcPr>
            <w:tcW w:w="11000" w:type="dxa"/>
          </w:tcPr>
          <w:p w14:paraId="4F8BE3DA" w14:textId="77777777" w:rsidR="00E8492D" w:rsidRPr="00E8492D" w:rsidRDefault="00E8492D" w:rsidP="00E8492D">
            <w:pPr>
              <w:rPr>
                <w:bCs/>
                <w:lang w:eastAsia="ja-JP"/>
              </w:rPr>
            </w:pPr>
            <w:r w:rsidRPr="00E8492D">
              <w:rPr>
                <w:bCs/>
                <w:lang w:eastAsia="ja-JP"/>
              </w:rPr>
              <w:t xml:space="preserve">TSB default answer: </w:t>
            </w:r>
          </w:p>
          <w:p w14:paraId="04025A05" w14:textId="77777777" w:rsidR="004A4CEF" w:rsidRPr="00802143" w:rsidRDefault="004A4CEF" w:rsidP="00E76763">
            <w:pPr>
              <w:rPr>
                <w:b/>
                <w:lang w:eastAsia="ja-JP"/>
              </w:rPr>
            </w:pPr>
          </w:p>
          <w:p w14:paraId="09B4D9C5" w14:textId="77777777" w:rsidR="00D730D8" w:rsidRPr="00D730D8" w:rsidRDefault="00D730D8" w:rsidP="00D730D8">
            <w:pPr>
              <w:rPr>
                <w:bCs/>
                <w:lang w:eastAsia="ja-JP"/>
              </w:rPr>
            </w:pPr>
            <w:r>
              <w:rPr>
                <w:bCs/>
                <w:lang w:eastAsia="ja-JP"/>
              </w:rPr>
              <w:t>[Name], principal investigator</w:t>
            </w:r>
            <w:r>
              <w:rPr>
                <w:bCs/>
                <w:lang w:eastAsia="ja-JP"/>
              </w:rPr>
              <w:br/>
              <w:t>[Name], supervisor/co-researcher</w:t>
            </w:r>
          </w:p>
          <w:p w14:paraId="7A1304D3" w14:textId="7A1461FD" w:rsidR="00D730D8" w:rsidRPr="00D730D8" w:rsidRDefault="00D730D8" w:rsidP="00D730D8">
            <w:pPr>
              <w:rPr>
                <w:bCs/>
                <w:lang w:eastAsia="ja-JP"/>
              </w:rPr>
            </w:pPr>
          </w:p>
          <w:p w14:paraId="69442D02" w14:textId="77777777" w:rsidR="004A4CEF" w:rsidRPr="00802143" w:rsidRDefault="004A4CEF" w:rsidP="00E76763">
            <w:pPr>
              <w:rPr>
                <w:b/>
                <w:lang w:eastAsia="ja-JP"/>
              </w:rPr>
            </w:pPr>
          </w:p>
          <w:p w14:paraId="777F9298" w14:textId="77777777" w:rsidR="004A4CEF" w:rsidRPr="00802143" w:rsidRDefault="004A4CEF" w:rsidP="00E76763">
            <w:pPr>
              <w:rPr>
                <w:b/>
                <w:lang w:eastAsia="ja-JP"/>
              </w:rPr>
            </w:pPr>
          </w:p>
        </w:tc>
      </w:tr>
    </w:tbl>
    <w:p w14:paraId="3DF100AD" w14:textId="77777777" w:rsidR="004A4CEF" w:rsidRDefault="004A4CEF" w:rsidP="004A4CEF">
      <w:pPr>
        <w:rPr>
          <w:b/>
        </w:rPr>
      </w:pPr>
    </w:p>
    <w:p w14:paraId="61B3B407" w14:textId="3A6B7420" w:rsidR="004A4CEF" w:rsidRPr="004A4CEF" w:rsidRDefault="004A4CEF" w:rsidP="004A4CEF">
      <w:pPr>
        <w:rPr>
          <w:bCs/>
          <w:i/>
          <w:iCs/>
        </w:rPr>
      </w:pPr>
      <w:commentRangeStart w:id="2"/>
      <w:r>
        <w:rPr>
          <w:b/>
        </w:rPr>
        <w:t>6.7 How long will the data be archived (in years)? And which criteria will you use to decide which data will have to be archived for long-term retention and access? Which (part of the) data will have to be destroyed to ensure privacy protection?</w:t>
      </w:r>
      <w:r>
        <w:rPr>
          <w:bCs/>
          <w:i/>
          <w:iCs/>
        </w:rPr>
        <w:t xml:space="preserve"> </w:t>
      </w:r>
      <w:commentRangeEnd w:id="2"/>
      <w:r w:rsidR="00896E9A">
        <w:rPr>
          <w:rStyle w:val="CommentReference"/>
        </w:rPr>
        <w:commentReference w:id="2"/>
      </w:r>
    </w:p>
    <w:tbl>
      <w:tblPr>
        <w:tblStyle w:val="TableGrid"/>
        <w:tblW w:w="11000" w:type="dxa"/>
        <w:tblLook w:val="04A0" w:firstRow="1" w:lastRow="0" w:firstColumn="1" w:lastColumn="0" w:noHBand="0" w:noVBand="1"/>
      </w:tblPr>
      <w:tblGrid>
        <w:gridCol w:w="11000"/>
      </w:tblGrid>
      <w:tr w:rsidR="004A4CEF" w:rsidRPr="00802143" w14:paraId="7498D981" w14:textId="77777777" w:rsidTr="00E76763">
        <w:trPr>
          <w:trHeight w:val="940"/>
        </w:trPr>
        <w:tc>
          <w:tcPr>
            <w:tcW w:w="11000" w:type="dxa"/>
          </w:tcPr>
          <w:p w14:paraId="460E5FD0" w14:textId="77777777" w:rsidR="004A4CEF" w:rsidRPr="00802143" w:rsidRDefault="004A4CEF" w:rsidP="00E76763">
            <w:pPr>
              <w:rPr>
                <w:b/>
                <w:lang w:eastAsia="ja-JP"/>
              </w:rPr>
            </w:pPr>
          </w:p>
          <w:p w14:paraId="44B10088" w14:textId="77777777" w:rsidR="00E8492D" w:rsidRPr="00566C2D" w:rsidRDefault="00E8492D" w:rsidP="00E8492D">
            <w:pPr>
              <w:rPr>
                <w:bCs/>
                <w:lang w:eastAsia="ja-JP"/>
              </w:rPr>
            </w:pPr>
            <w:r w:rsidRPr="00566C2D">
              <w:rPr>
                <w:bCs/>
                <w:lang w:eastAsia="ja-JP"/>
              </w:rPr>
              <w:t xml:space="preserve">TSB default answer: </w:t>
            </w:r>
          </w:p>
          <w:p w14:paraId="277B870E" w14:textId="759D764E" w:rsidR="00D730D8" w:rsidRDefault="00D730D8" w:rsidP="00E76763">
            <w:r w:rsidRPr="00566C2D">
              <w:t xml:space="preserve">We intend to archive the </w:t>
            </w:r>
            <w:r w:rsidR="004B61D6" w:rsidRPr="00566C2D">
              <w:t xml:space="preserve">anonymous </w:t>
            </w:r>
            <w:r w:rsidRPr="00566C2D">
              <w:t>data</w:t>
            </w:r>
            <w:r w:rsidR="00734E76">
              <w:t xml:space="preserve"> for at least 10 years</w:t>
            </w:r>
            <w:r w:rsidRPr="00566C2D">
              <w:t xml:space="preserve">. We will make </w:t>
            </w:r>
            <w:r w:rsidR="004B61D6" w:rsidRPr="00566C2D">
              <w:t xml:space="preserve">anonymous </w:t>
            </w:r>
            <w:r w:rsidRPr="00566C2D">
              <w:t>data publicly available via certified data repositories.</w:t>
            </w:r>
            <w:r w:rsidR="008A0BB4" w:rsidRPr="00566C2D">
              <w:t xml:space="preserve"> </w:t>
            </w:r>
            <w:r w:rsidR="006C2033" w:rsidRPr="00566C2D">
              <w:t>P</w:t>
            </w:r>
            <w:r w:rsidR="008A0BB4" w:rsidRPr="00566C2D">
              <w:t xml:space="preserve">ersonal data (e.g., names, addresses, etc.) </w:t>
            </w:r>
            <w:r w:rsidR="00DC2CA6" w:rsidRPr="00566C2D">
              <w:t xml:space="preserve">will </w:t>
            </w:r>
            <w:r w:rsidR="006C2033" w:rsidRPr="00566C2D">
              <w:t xml:space="preserve">not </w:t>
            </w:r>
            <w:r w:rsidR="00DC2CA6" w:rsidRPr="00566C2D">
              <w:t>be</w:t>
            </w:r>
            <w:r w:rsidR="00DC2CA6">
              <w:t xml:space="preserve"> </w:t>
            </w:r>
            <w:r w:rsidR="006C2033">
              <w:t xml:space="preserve">shared. </w:t>
            </w:r>
          </w:p>
          <w:p w14:paraId="04931610" w14:textId="7BBDF233" w:rsidR="000419A9" w:rsidRDefault="000419A9" w:rsidP="00E76763"/>
          <w:p w14:paraId="7FBF9A8C" w14:textId="77777777" w:rsidR="004A4CEF" w:rsidRPr="00802143" w:rsidRDefault="004A4CEF" w:rsidP="00566C2D">
            <w:pPr>
              <w:rPr>
                <w:b/>
                <w:lang w:eastAsia="ja-JP"/>
              </w:rPr>
            </w:pPr>
          </w:p>
        </w:tc>
      </w:tr>
    </w:tbl>
    <w:p w14:paraId="3F0ED187" w14:textId="77777777" w:rsidR="004A4CEF" w:rsidRDefault="004A4CEF" w:rsidP="004A4CEF">
      <w:pPr>
        <w:rPr>
          <w:b/>
        </w:rPr>
      </w:pPr>
    </w:p>
    <w:p w14:paraId="40D50FE1" w14:textId="77777777" w:rsidR="004A4CEF" w:rsidRDefault="004A4CEF" w:rsidP="004A4CEF">
      <w:pPr>
        <w:rPr>
          <w:b/>
        </w:rPr>
      </w:pPr>
    </w:p>
    <w:p w14:paraId="4CC3E189" w14:textId="36890016" w:rsidR="004A4CEF" w:rsidRPr="004A4CEF" w:rsidRDefault="004A4CEF" w:rsidP="004A4CEF">
      <w:pPr>
        <w:rPr>
          <w:bCs/>
          <w:i/>
          <w:iCs/>
        </w:rPr>
      </w:pPr>
      <w:commentRangeStart w:id="3"/>
      <w:r>
        <w:rPr>
          <w:b/>
        </w:rPr>
        <w:t>6.8 What documentation and metadata will be provided and what metadata standard will be used (if any)?</w:t>
      </w:r>
      <w:r>
        <w:rPr>
          <w:bCs/>
          <w:i/>
          <w:iCs/>
        </w:rPr>
        <w:t xml:space="preserve"> </w:t>
      </w:r>
      <w:commentRangeEnd w:id="3"/>
      <w:r>
        <w:rPr>
          <w:rStyle w:val="CommentReference"/>
        </w:rPr>
        <w:commentReference w:id="3"/>
      </w:r>
    </w:p>
    <w:tbl>
      <w:tblPr>
        <w:tblStyle w:val="TableGrid"/>
        <w:tblW w:w="11056" w:type="dxa"/>
        <w:tblLook w:val="04A0" w:firstRow="1" w:lastRow="0" w:firstColumn="1" w:lastColumn="0" w:noHBand="0" w:noVBand="1"/>
      </w:tblPr>
      <w:tblGrid>
        <w:gridCol w:w="11056"/>
      </w:tblGrid>
      <w:tr w:rsidR="004A4CEF" w:rsidRPr="00802143" w14:paraId="7743CE99" w14:textId="77777777" w:rsidTr="004A4CEF">
        <w:trPr>
          <w:trHeight w:val="1523"/>
        </w:trPr>
        <w:tc>
          <w:tcPr>
            <w:tcW w:w="11056" w:type="dxa"/>
          </w:tcPr>
          <w:p w14:paraId="11B02834" w14:textId="77777777" w:rsidR="004A4CEF" w:rsidRPr="00802143" w:rsidRDefault="004A4CEF" w:rsidP="00E76763">
            <w:pPr>
              <w:rPr>
                <w:b/>
                <w:lang w:eastAsia="ja-JP"/>
              </w:rPr>
            </w:pPr>
          </w:p>
          <w:p w14:paraId="556E2F2E" w14:textId="77777777" w:rsidR="00E8492D" w:rsidRPr="00E8492D" w:rsidRDefault="00E8492D" w:rsidP="00E8492D">
            <w:pPr>
              <w:rPr>
                <w:bCs/>
                <w:lang w:eastAsia="ja-JP"/>
              </w:rPr>
            </w:pPr>
            <w:r w:rsidRPr="00E8492D">
              <w:rPr>
                <w:bCs/>
                <w:lang w:eastAsia="ja-JP"/>
              </w:rPr>
              <w:t xml:space="preserve">TSB default answer: </w:t>
            </w:r>
          </w:p>
          <w:p w14:paraId="2E0307CB" w14:textId="5C4AB1FB" w:rsidR="004A4CEF" w:rsidRDefault="00D730D8" w:rsidP="00E76763">
            <w:r>
              <w:t xml:space="preserve">We will follow </w:t>
            </w:r>
            <w:r w:rsidR="002570A4">
              <w:t>Tilburg</w:t>
            </w:r>
            <w:r>
              <w:t xml:space="preserve"> University Dataverse guidelines and will provide documentation and metadata following the DDI standard.</w:t>
            </w:r>
          </w:p>
          <w:p w14:paraId="756EB1FB" w14:textId="32AEEEF5" w:rsidR="00D730D8" w:rsidRDefault="00D730D8" w:rsidP="00E76763">
            <w:pPr>
              <w:rPr>
                <w:b/>
                <w:lang w:eastAsia="ja-JP"/>
              </w:rPr>
            </w:pPr>
          </w:p>
          <w:p w14:paraId="7C1201BF" w14:textId="791BD792" w:rsidR="00D730D8" w:rsidRPr="00D730D8" w:rsidRDefault="00D730D8" w:rsidP="00E76763">
            <w:pPr>
              <w:rPr>
                <w:bCs/>
                <w:lang w:eastAsia="ja-JP"/>
              </w:rPr>
            </w:pPr>
            <w:r w:rsidRPr="00D730D8">
              <w:rPr>
                <w:bCs/>
                <w:lang w:eastAsia="ja-JP"/>
              </w:rPr>
              <w:t>Or</w:t>
            </w:r>
          </w:p>
          <w:p w14:paraId="4CA06BBB" w14:textId="3C29FC2B" w:rsidR="00D730D8" w:rsidRDefault="00D730D8" w:rsidP="00E76763">
            <w:pPr>
              <w:rPr>
                <w:b/>
                <w:lang w:eastAsia="ja-JP"/>
              </w:rPr>
            </w:pPr>
          </w:p>
          <w:p w14:paraId="31BBC87A" w14:textId="62972B77" w:rsidR="00D730D8" w:rsidRPr="00802143" w:rsidRDefault="00D730D8" w:rsidP="00E76763">
            <w:pPr>
              <w:rPr>
                <w:b/>
                <w:lang w:eastAsia="ja-JP"/>
              </w:rPr>
            </w:pPr>
            <w:r>
              <w:t>We will provide documentation and metadata according to the guidelines of the TSB Science Committee. </w:t>
            </w:r>
          </w:p>
          <w:p w14:paraId="454EB35D" w14:textId="77777777" w:rsidR="004A4CEF" w:rsidRPr="00802143" w:rsidRDefault="00681E4B" w:rsidP="00E76763">
            <w:pPr>
              <w:rPr>
                <w:b/>
                <w:lang w:eastAsia="ja-JP"/>
              </w:rPr>
            </w:pPr>
            <w:commentRangeStart w:id="4"/>
            <w:commentRangeStart w:id="5"/>
            <w:commentRangeEnd w:id="4"/>
            <w:r>
              <w:rPr>
                <w:rStyle w:val="CommentReference"/>
              </w:rPr>
              <w:commentReference w:id="4"/>
            </w:r>
            <w:commentRangeEnd w:id="5"/>
            <w:r>
              <w:rPr>
                <w:rStyle w:val="CommentReference"/>
              </w:rPr>
              <w:commentReference w:id="5"/>
            </w:r>
          </w:p>
        </w:tc>
      </w:tr>
    </w:tbl>
    <w:p w14:paraId="1A1D544C" w14:textId="77777777" w:rsidR="004A4CEF" w:rsidRDefault="004A4CEF" w:rsidP="004A4CEF">
      <w:pPr>
        <w:rPr>
          <w:b/>
        </w:rPr>
      </w:pPr>
    </w:p>
    <w:p w14:paraId="2984E2F8" w14:textId="77777777" w:rsidR="004A4CEF" w:rsidRDefault="004A4CEF" w:rsidP="004A4CEF">
      <w:pPr>
        <w:rPr>
          <w:b/>
        </w:rPr>
      </w:pPr>
      <w:r>
        <w:rPr>
          <w:b/>
        </w:rPr>
        <w:t>6.9 Are you allowed to dispose of the data after the research project ends?</w:t>
      </w:r>
    </w:p>
    <w:p w14:paraId="3F42265B" w14:textId="2EE2CB4E" w:rsidR="004A4CEF" w:rsidRDefault="00605D84" w:rsidP="004A4CEF">
      <w:sdt>
        <w:sdtPr>
          <w:id w:val="1854991723"/>
          <w14:checkbox>
            <w14:checked w14:val="0"/>
            <w14:checkedState w14:val="0052" w14:font="Wingdings 2"/>
            <w14:uncheckedState w14:val="2610" w14:font="MS Gothic"/>
          </w14:checkbox>
        </w:sdtPr>
        <w:sdtEndPr/>
        <w:sdtContent>
          <w:r w:rsidR="004A4CEF" w:rsidRPr="00802143">
            <w:rPr>
              <w:rFonts w:ascii="MS Gothic" w:eastAsia="MS Gothic" w:hAnsi="MS Gothic"/>
            </w:rPr>
            <w:t>☐</w:t>
          </w:r>
        </w:sdtContent>
      </w:sdt>
      <w:r w:rsidR="004A4CEF" w:rsidRPr="00802143">
        <w:t xml:space="preserve"> </w:t>
      </w:r>
      <w:r w:rsidR="004A4CEF">
        <w:t>Yes</w:t>
      </w:r>
    </w:p>
    <w:p w14:paraId="25E2B5DE" w14:textId="26E8B5FF" w:rsidR="004A4CEF" w:rsidRPr="00802143" w:rsidRDefault="00605D84" w:rsidP="004A4CEF">
      <w:sdt>
        <w:sdtPr>
          <w:id w:val="-1841696850"/>
          <w14:checkbox>
            <w14:checked w14:val="1"/>
            <w14:checkedState w14:val="0052" w14:font="Wingdings 2"/>
            <w14:uncheckedState w14:val="2610" w14:font="MS Gothic"/>
          </w14:checkbox>
        </w:sdtPr>
        <w:sdtEndPr/>
        <w:sdtContent>
          <w:r w:rsidR="00D730D8">
            <w:sym w:font="Wingdings 2" w:char="F052"/>
          </w:r>
        </w:sdtContent>
      </w:sdt>
      <w:r w:rsidR="004A4CEF" w:rsidRPr="00802143">
        <w:t xml:space="preserve"> </w:t>
      </w:r>
      <w:r w:rsidR="004A4CEF">
        <w:t xml:space="preserve">No, </w:t>
      </w:r>
      <w:r w:rsidR="003C0898" w:rsidRPr="003C0898">
        <w:rPr>
          <w:highlight w:val="yellow"/>
        </w:rPr>
        <w:t>&lt;</w:t>
      </w:r>
      <w:r w:rsidR="00D730D8">
        <w:rPr>
          <w:highlight w:val="yellow"/>
        </w:rPr>
        <w:t>Because the data needs to be stored for a period of 10 years.</w:t>
      </w:r>
      <w:r w:rsidR="003C0898" w:rsidRPr="003C0898">
        <w:rPr>
          <w:highlight w:val="yellow"/>
        </w:rPr>
        <w:t>&gt;</w:t>
      </w:r>
    </w:p>
    <w:p w14:paraId="3D63AEFE" w14:textId="77777777" w:rsidR="003C0898" w:rsidRPr="003C0898" w:rsidRDefault="003C0898" w:rsidP="003C0898">
      <w:pPr>
        <w:rPr>
          <w:b/>
        </w:rPr>
      </w:pPr>
      <w:r w:rsidRPr="003C0898">
        <w:rPr>
          <w:b/>
        </w:rPr>
        <w:t>6.10 In case of non-digital data storage of the main data of a study</w:t>
      </w:r>
    </w:p>
    <w:p w14:paraId="343D1CD1" w14:textId="69313740" w:rsidR="003C0898" w:rsidRPr="00802143" w:rsidRDefault="003C0898" w:rsidP="003C0898">
      <w:pPr>
        <w:rPr>
          <w:b/>
        </w:rPr>
      </w:pPr>
      <w:r w:rsidRPr="00802143">
        <w:rPr>
          <w:b/>
        </w:rPr>
        <w:t>What kind of non-digital data will need to be stored during the study (paper surveys, transcripts, photocopies of original documents)? Do these data need special protection to secure privacy and confidentiality? Where will these data be stored? Who will have access to the data?</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3C0898" w:rsidRPr="00802143" w14:paraId="0D10F975" w14:textId="77777777" w:rsidTr="00E76763">
        <w:trPr>
          <w:trHeight w:val="1408"/>
        </w:trPr>
        <w:tc>
          <w:tcPr>
            <w:tcW w:w="11023" w:type="dxa"/>
          </w:tcPr>
          <w:p w14:paraId="27874FE6" w14:textId="77777777" w:rsidR="003C0898" w:rsidRPr="00802143" w:rsidRDefault="003C0898" w:rsidP="00E76763"/>
        </w:tc>
      </w:tr>
    </w:tbl>
    <w:p w14:paraId="5F3EBB3E" w14:textId="77777777" w:rsidR="003C0898" w:rsidRPr="00802143" w:rsidRDefault="003C0898" w:rsidP="003C0898">
      <w:pPr>
        <w:rPr>
          <w:b/>
        </w:rPr>
      </w:pPr>
    </w:p>
    <w:p w14:paraId="4D9E3325" w14:textId="7383861B" w:rsidR="004A4CEF" w:rsidRPr="003C0898" w:rsidRDefault="003C0898" w:rsidP="004A4CEF">
      <w:pPr>
        <w:rPr>
          <w:b/>
          <w:bCs/>
        </w:rPr>
      </w:pPr>
      <w:commentRangeStart w:id="6"/>
      <w:commentRangeStart w:id="7"/>
      <w:r w:rsidRPr="003C0898">
        <w:rPr>
          <w:b/>
          <w:bCs/>
        </w:rPr>
        <w:t xml:space="preserve">6.11 Will all or part of the data be made available for reuse after completion of the project according to the FAIR Principles? </w:t>
      </w:r>
      <w:commentRangeEnd w:id="6"/>
      <w:r>
        <w:rPr>
          <w:rStyle w:val="CommentReference"/>
        </w:rPr>
        <w:commentReference w:id="6"/>
      </w:r>
      <w:commentRangeEnd w:id="7"/>
      <w:r w:rsidR="00681E4B">
        <w:rPr>
          <w:rStyle w:val="CommentReference"/>
        </w:rPr>
        <w:commentReference w:id="7"/>
      </w:r>
    </w:p>
    <w:p w14:paraId="744A9F9A" w14:textId="63FE350D" w:rsidR="003C0898" w:rsidRDefault="00605D84" w:rsidP="003C0898">
      <w:sdt>
        <w:sdtPr>
          <w:id w:val="2031676594"/>
          <w14:checkbox>
            <w14:checked w14:val="1"/>
            <w14:checkedState w14:val="0052" w14:font="Wingdings 2"/>
            <w14:uncheckedState w14:val="2610" w14:font="MS Gothic"/>
          </w14:checkbox>
        </w:sdtPr>
        <w:sdtEndPr/>
        <w:sdtContent>
          <w:r w:rsidR="00681E4B">
            <w:sym w:font="Wingdings 2" w:char="F052"/>
          </w:r>
        </w:sdtContent>
      </w:sdt>
      <w:r w:rsidR="003C0898" w:rsidRPr="00802143">
        <w:t xml:space="preserve"> </w:t>
      </w:r>
      <w:r w:rsidR="003C0898">
        <w:t>Yes. Please explain: when and how will the data be made available for re-use? Are there any restrictions for data sharing or any conditions for re-use of the data?</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3C0898" w:rsidRPr="00802143" w14:paraId="217CDB10" w14:textId="77777777" w:rsidTr="00E76763">
        <w:trPr>
          <w:trHeight w:val="1408"/>
        </w:trPr>
        <w:tc>
          <w:tcPr>
            <w:tcW w:w="11023" w:type="dxa"/>
          </w:tcPr>
          <w:p w14:paraId="7F14E660" w14:textId="77777777" w:rsidR="00E8492D" w:rsidRPr="00E8492D" w:rsidRDefault="00E8492D" w:rsidP="00E8492D">
            <w:pPr>
              <w:rPr>
                <w:bCs/>
                <w:lang w:eastAsia="ja-JP"/>
              </w:rPr>
            </w:pPr>
            <w:r w:rsidRPr="00E8492D">
              <w:rPr>
                <w:bCs/>
                <w:lang w:eastAsia="ja-JP"/>
              </w:rPr>
              <w:t xml:space="preserve">TSB default answer: </w:t>
            </w:r>
          </w:p>
          <w:p w14:paraId="16B7BA90" w14:textId="17B69D0A" w:rsidR="003C0898" w:rsidRPr="00802143" w:rsidRDefault="00681E4B" w:rsidP="00E76763">
            <w:r>
              <w:t xml:space="preserve">All data, materials, and code of our study will be publicly available via the Open Science Framework (OSF) or Dataverse. As a result, the files </w:t>
            </w:r>
            <w:r w:rsidRPr="00681E4B">
              <w:t>will be Findable, Accessible, Interoperable, and Reusable.</w:t>
            </w:r>
          </w:p>
        </w:tc>
      </w:tr>
    </w:tbl>
    <w:p w14:paraId="56E47DB7" w14:textId="77777777" w:rsidR="003C0898" w:rsidRDefault="003C0898" w:rsidP="003C0898"/>
    <w:p w14:paraId="6DD9D892" w14:textId="1B870A3F" w:rsidR="003C0898" w:rsidRPr="00802143" w:rsidRDefault="00605D84" w:rsidP="003C0898">
      <w:sdt>
        <w:sdtPr>
          <w:id w:val="-417178583"/>
          <w14:checkbox>
            <w14:checked w14:val="0"/>
            <w14:checkedState w14:val="0052" w14:font="Wingdings 2"/>
            <w14:uncheckedState w14:val="2610" w14:font="MS Gothic"/>
          </w14:checkbox>
        </w:sdtPr>
        <w:sdtEndPr/>
        <w:sdtContent>
          <w:r w:rsidR="003C0898" w:rsidRPr="00802143">
            <w:rPr>
              <w:rFonts w:ascii="MS Gothic" w:eastAsia="MS Gothic" w:hAnsi="MS Gothic"/>
            </w:rPr>
            <w:t>☐</w:t>
          </w:r>
        </w:sdtContent>
      </w:sdt>
      <w:r w:rsidR="003C0898" w:rsidRPr="00802143">
        <w:t xml:space="preserve"> </w:t>
      </w:r>
      <w:r w:rsidR="003C0898">
        <w:t>My data cannot be shared with other researchers for reuse. Please explain why data can’t be shared:</w:t>
      </w:r>
    </w:p>
    <w:tbl>
      <w:tblPr>
        <w:tblStyle w:val="TableGrid"/>
        <w:tblpPr w:leftFromText="180" w:rightFromText="180" w:vertAnchor="text" w:horzAnchor="margin" w:tblpY="51"/>
        <w:tblW w:w="11000" w:type="dxa"/>
        <w:tblLook w:val="04A0" w:firstRow="1" w:lastRow="0" w:firstColumn="1" w:lastColumn="0" w:noHBand="0" w:noVBand="1"/>
      </w:tblPr>
      <w:tblGrid>
        <w:gridCol w:w="11000"/>
      </w:tblGrid>
      <w:tr w:rsidR="003C0898" w:rsidRPr="00802143" w14:paraId="1C891464" w14:textId="77777777" w:rsidTr="003C0898">
        <w:trPr>
          <w:trHeight w:val="996"/>
        </w:trPr>
        <w:tc>
          <w:tcPr>
            <w:tcW w:w="11000" w:type="dxa"/>
          </w:tcPr>
          <w:p w14:paraId="0FADE078" w14:textId="77777777" w:rsidR="003C0898" w:rsidRPr="00802143" w:rsidRDefault="003C0898" w:rsidP="00E76763"/>
        </w:tc>
      </w:tr>
    </w:tbl>
    <w:p w14:paraId="432F4777" w14:textId="77777777" w:rsidR="003C0898" w:rsidRDefault="003C0898" w:rsidP="004A4CEF">
      <w:pPr>
        <w:rPr>
          <w:b/>
        </w:rPr>
      </w:pPr>
    </w:p>
    <w:p w14:paraId="55C4C278" w14:textId="77777777" w:rsidR="003C0898" w:rsidRDefault="003C0898" w:rsidP="004A4CEF">
      <w:pPr>
        <w:rPr>
          <w:b/>
        </w:rPr>
      </w:pPr>
      <w:commentRangeStart w:id="8"/>
      <w:r>
        <w:rPr>
          <w:b/>
        </w:rPr>
        <w:t>6.12 How will ownership of the data and intellectual property rights to the data be managed?</w:t>
      </w:r>
      <w:commentRangeEnd w:id="8"/>
      <w:r>
        <w:rPr>
          <w:rStyle w:val="CommentReference"/>
        </w:rPr>
        <w:commentReference w:id="8"/>
      </w:r>
    </w:p>
    <w:tbl>
      <w:tblPr>
        <w:tblStyle w:val="TableGrid"/>
        <w:tblpPr w:leftFromText="180" w:rightFromText="180" w:vertAnchor="text" w:horzAnchor="margin" w:tblpY="51"/>
        <w:tblW w:w="11000" w:type="dxa"/>
        <w:tblLook w:val="04A0" w:firstRow="1" w:lastRow="0" w:firstColumn="1" w:lastColumn="0" w:noHBand="0" w:noVBand="1"/>
      </w:tblPr>
      <w:tblGrid>
        <w:gridCol w:w="11000"/>
      </w:tblGrid>
      <w:tr w:rsidR="003C0898" w:rsidRPr="00802143" w14:paraId="6373F22C" w14:textId="77777777" w:rsidTr="00E76763">
        <w:trPr>
          <w:trHeight w:val="996"/>
        </w:trPr>
        <w:tc>
          <w:tcPr>
            <w:tcW w:w="11000" w:type="dxa"/>
          </w:tcPr>
          <w:p w14:paraId="407974AE" w14:textId="77777777" w:rsidR="003C0898" w:rsidRDefault="003C0898" w:rsidP="00E76763"/>
          <w:p w14:paraId="5FD6FBF1" w14:textId="77777777" w:rsidR="00E8492D" w:rsidRPr="00E8492D" w:rsidRDefault="00E8492D" w:rsidP="00E8492D">
            <w:pPr>
              <w:rPr>
                <w:bCs/>
                <w:lang w:eastAsia="ja-JP"/>
              </w:rPr>
            </w:pPr>
            <w:r w:rsidRPr="00E8492D">
              <w:rPr>
                <w:bCs/>
                <w:lang w:eastAsia="ja-JP"/>
              </w:rPr>
              <w:t xml:space="preserve">TSB default answer: </w:t>
            </w:r>
          </w:p>
          <w:p w14:paraId="78655B7E" w14:textId="54AEE27E" w:rsidR="00681E4B" w:rsidRPr="00802143" w:rsidRDefault="00681E4B" w:rsidP="00E76763">
            <w:r>
              <w:t>Tilburg University (unless otherwise agreed in an agreement)</w:t>
            </w:r>
          </w:p>
        </w:tc>
      </w:tr>
    </w:tbl>
    <w:p w14:paraId="612D6A0A" w14:textId="77777777" w:rsidR="003C0898" w:rsidRDefault="003C0898" w:rsidP="004A4CEF">
      <w:pPr>
        <w:rPr>
          <w:b/>
        </w:rPr>
      </w:pPr>
    </w:p>
    <w:p w14:paraId="0831B863" w14:textId="77777777" w:rsidR="003C0898" w:rsidRDefault="003C0898" w:rsidP="004A4CEF">
      <w:pPr>
        <w:rPr>
          <w:b/>
        </w:rPr>
      </w:pPr>
      <w:r>
        <w:rPr>
          <w:b/>
        </w:rPr>
        <w:t>6.13 Will there be an embargo period for (all or some of) the data?</w:t>
      </w:r>
    </w:p>
    <w:p w14:paraId="6DCB9413" w14:textId="77777777" w:rsidR="003C0898" w:rsidRDefault="00605D84" w:rsidP="004A4CEF">
      <w:sdt>
        <w:sdtPr>
          <w:id w:val="-340479198"/>
          <w14:checkbox>
            <w14:checked w14:val="0"/>
            <w14:checkedState w14:val="0052" w14:font="Wingdings 2"/>
            <w14:uncheckedState w14:val="2610" w14:font="MS Gothic"/>
          </w14:checkbox>
        </w:sdtPr>
        <w:sdtEndPr/>
        <w:sdtContent>
          <w:r w:rsidR="003C0898" w:rsidRPr="00802143">
            <w:rPr>
              <w:rFonts w:ascii="MS Gothic" w:eastAsia="MS Gothic" w:hAnsi="MS Gothic"/>
            </w:rPr>
            <w:t>☐</w:t>
          </w:r>
        </w:sdtContent>
      </w:sdt>
      <w:r w:rsidR="003C0898" w:rsidRPr="00802143">
        <w:t xml:space="preserve"> </w:t>
      </w:r>
      <w:r w:rsidR="003C0898">
        <w:t xml:space="preserve">Yes, namely </w:t>
      </w:r>
      <w:r w:rsidR="003C0898" w:rsidRPr="003C0898">
        <w:rPr>
          <w:highlight w:val="yellow"/>
        </w:rPr>
        <w:t>&lt;embargo time in years&gt;</w:t>
      </w:r>
    </w:p>
    <w:p w14:paraId="3F0A7F43" w14:textId="77777777" w:rsidR="003C0898" w:rsidRDefault="00605D84" w:rsidP="004A4CEF">
      <w:sdt>
        <w:sdtPr>
          <w:id w:val="1811443305"/>
          <w14:checkbox>
            <w14:checked w14:val="0"/>
            <w14:checkedState w14:val="0052" w14:font="Wingdings 2"/>
            <w14:uncheckedState w14:val="2610" w14:font="MS Gothic"/>
          </w14:checkbox>
        </w:sdtPr>
        <w:sdtEndPr/>
        <w:sdtContent>
          <w:r w:rsidR="003C0898" w:rsidRPr="00802143">
            <w:rPr>
              <w:rFonts w:ascii="MS Gothic" w:eastAsia="MS Gothic" w:hAnsi="MS Gothic"/>
            </w:rPr>
            <w:t>☐</w:t>
          </w:r>
        </w:sdtContent>
      </w:sdt>
      <w:r w:rsidR="003C0898" w:rsidRPr="00802143">
        <w:t xml:space="preserve"> </w:t>
      </w:r>
      <w:r w:rsidR="003C0898">
        <w:t>No</w:t>
      </w:r>
    </w:p>
    <w:p w14:paraId="7F59BF49" w14:textId="5F21F86F" w:rsidR="004A4CEF" w:rsidRPr="003C0898" w:rsidRDefault="003C0898" w:rsidP="004A4CEF">
      <w:pPr>
        <w:rPr>
          <w:b/>
          <w:bCs/>
        </w:rPr>
      </w:pPr>
      <w:r w:rsidRPr="003C0898">
        <w:rPr>
          <w:b/>
          <w:bCs/>
        </w:rPr>
        <w:t xml:space="preserve">6.14 If applicable, please add a contract defining ownership to the application. </w:t>
      </w:r>
      <w:r w:rsidR="004A4CEF" w:rsidRPr="003C0898">
        <w:rPr>
          <w:b/>
          <w:bCs/>
        </w:rPr>
        <w:br w:type="page"/>
      </w:r>
    </w:p>
    <w:p w14:paraId="3A302661" w14:textId="1D4B9275" w:rsidR="00C03B96" w:rsidRPr="00802143" w:rsidRDefault="007D710F" w:rsidP="00DA0C38">
      <w:pPr>
        <w:pStyle w:val="Heading2"/>
        <w:jc w:val="center"/>
      </w:pPr>
      <w:r>
        <w:lastRenderedPageBreak/>
        <w:t>Part D</w:t>
      </w:r>
      <w:r w:rsidR="002E25F0" w:rsidRPr="00802143">
        <w:t xml:space="preserve">: </w:t>
      </w:r>
      <w:r w:rsidR="00C03B96" w:rsidRPr="00802143">
        <w:t>GDPR / Data Processing Register</w:t>
      </w:r>
    </w:p>
    <w:p w14:paraId="1D331053" w14:textId="77777777" w:rsidR="00CF03FB" w:rsidRPr="00802143" w:rsidRDefault="00CF03FB" w:rsidP="001C1D25"/>
    <w:p w14:paraId="4715B32C" w14:textId="182E13FA" w:rsidR="001D2901" w:rsidRDefault="00C03B96" w:rsidP="001C1D25">
      <w:r w:rsidRPr="00802143">
        <w:t>By filling out this part of the form you are complying with the GDPR which requires personal data be entered in the data processing register of Tilburg University. This includes a pre-DPIA (Data Protection Impact Assessment), which makes it visible whether there are certain risks and whether you are obliged to conduct a DPIA.</w:t>
      </w:r>
    </w:p>
    <w:p w14:paraId="3AC11EC9" w14:textId="096A1DF5" w:rsidR="00E479E2" w:rsidRPr="00802143" w:rsidRDefault="00E479E2" w:rsidP="001C1D25">
      <w:r>
        <w:t xml:space="preserve">Note that some of the </w:t>
      </w:r>
      <w:r w:rsidR="00717B40">
        <w:t xml:space="preserve">fields are “pre-filled” for you as they represent the recommended / standard procedures at TSB. </w:t>
      </w:r>
    </w:p>
    <w:p w14:paraId="5C30A85B" w14:textId="57DDED63" w:rsidR="00C03B96" w:rsidRPr="00802143" w:rsidRDefault="003C0898" w:rsidP="001C1D25">
      <w:pPr>
        <w:rPr>
          <w:b/>
        </w:rPr>
      </w:pPr>
      <w:r>
        <w:rPr>
          <w:b/>
        </w:rPr>
        <w:t>7</w:t>
      </w:r>
      <w:r w:rsidR="00C03B96" w:rsidRPr="00802143">
        <w:rPr>
          <w:b/>
        </w:rPr>
        <w:t xml:space="preserve">.1 Which personal data are to be </w:t>
      </w:r>
      <w:r w:rsidR="00020E94">
        <w:rPr>
          <w:b/>
        </w:rPr>
        <w:t xml:space="preserve">collected and </w:t>
      </w:r>
      <w:r w:rsidR="00C03B96" w:rsidRPr="00802143">
        <w:rPr>
          <w:b/>
        </w:rPr>
        <w:t xml:space="preserve">processed? </w:t>
      </w:r>
    </w:p>
    <w:p w14:paraId="196D24A5" w14:textId="540CCCA3" w:rsidR="00C03B96" w:rsidRPr="00802143" w:rsidRDefault="00605D84" w:rsidP="00C03B96">
      <w:sdt>
        <w:sdtPr>
          <w:id w:val="-461812147"/>
          <w14:checkbox>
            <w14:checked w14:val="0"/>
            <w14:checkedState w14:val="2612" w14:font="MS Gothic"/>
            <w14:uncheckedState w14:val="2610" w14:font="MS Gothic"/>
          </w14:checkbox>
        </w:sdtPr>
        <w:sdtEndPr/>
        <w:sdtContent>
          <w:r w:rsidR="0071746E" w:rsidRPr="00802143">
            <w:rPr>
              <w:rFonts w:ascii="MS Gothic" w:eastAsia="MS Gothic" w:hAnsi="MS Gothic"/>
            </w:rPr>
            <w:t>☐</w:t>
          </w:r>
        </w:sdtContent>
      </w:sdt>
      <w:r w:rsidR="00C03B96" w:rsidRPr="00802143">
        <w:t xml:space="preserve"> No personal data will be processed</w:t>
      </w:r>
      <w:r w:rsidR="005A439E" w:rsidRPr="00802143">
        <w:t xml:space="preserve">. This is the end of the questionnaire, you can skip question </w:t>
      </w:r>
      <w:r w:rsidR="003C0898">
        <w:t>7</w:t>
      </w:r>
      <w:r w:rsidR="005A439E" w:rsidRPr="00802143">
        <w:t xml:space="preserve">.2 until </w:t>
      </w:r>
      <w:r w:rsidR="003C0898">
        <w:t>7</w:t>
      </w:r>
      <w:r w:rsidR="005A439E" w:rsidRPr="00802143">
        <w:t>.</w:t>
      </w:r>
      <w:r w:rsidR="003C0898">
        <w:t>8</w:t>
      </w:r>
      <w:r w:rsidR="005A439E" w:rsidRPr="00802143">
        <w:t>.</w:t>
      </w:r>
      <w:r w:rsidR="00802143" w:rsidRPr="00802143">
        <w:t xml:space="preserve"> </w:t>
      </w:r>
      <w:r w:rsidR="00CF03FB" w:rsidRPr="00802143">
        <w:br/>
      </w:r>
      <w:sdt>
        <w:sdtPr>
          <w:id w:val="1371573712"/>
          <w14:checkbox>
            <w14:checked w14:val="0"/>
            <w14:checkedState w14:val="2612" w14:font="MS Gothic"/>
            <w14:uncheckedState w14:val="2610" w14:font="MS Gothic"/>
          </w14:checkbox>
        </w:sdtPr>
        <w:sdtEndPr/>
        <w:sdtContent>
          <w:r w:rsidR="005A439E" w:rsidRPr="00802143">
            <w:rPr>
              <w:rFonts w:ascii="MS Gothic" w:eastAsia="MS Gothic" w:hAnsi="MS Gothic"/>
            </w:rPr>
            <w:t>☐</w:t>
          </w:r>
        </w:sdtContent>
      </w:sdt>
      <w:r w:rsidR="00C03B96" w:rsidRPr="00802143">
        <w:t xml:space="preserve"> </w:t>
      </w:r>
      <w:r w:rsidR="0071746E" w:rsidRPr="00802143">
        <w:t>Yes, namely (multiple answers possible):</w:t>
      </w:r>
    </w:p>
    <w:p w14:paraId="24B73777" w14:textId="70992B1E" w:rsidR="00020E94" w:rsidRPr="00802143" w:rsidRDefault="00C03B96" w:rsidP="00C03B96">
      <w:r w:rsidRPr="00802143">
        <w:rPr>
          <w:b/>
        </w:rPr>
        <w:t>General</w:t>
      </w:r>
      <w:r w:rsidRPr="00802143">
        <w:rPr>
          <w:b/>
        </w:rPr>
        <w:br/>
      </w:r>
      <w:sdt>
        <w:sdtPr>
          <w:id w:val="15882371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Contact data (</w:t>
      </w:r>
      <w:r w:rsidR="0071746E" w:rsidRPr="00802143">
        <w:t xml:space="preserve">for example: </w:t>
      </w:r>
      <w:r w:rsidR="00EF1A1D" w:rsidRPr="00802143">
        <w:t xml:space="preserve">name, email </w:t>
      </w:r>
      <w:r w:rsidR="00AC7358" w:rsidRPr="00802143">
        <w:t xml:space="preserve">address, </w:t>
      </w:r>
      <w:r w:rsidRPr="00802143">
        <w:t>phone)</w:t>
      </w:r>
      <w:r w:rsidR="00CF03FB" w:rsidRPr="00802143">
        <w:t xml:space="preserve"> </w:t>
      </w:r>
      <w:r w:rsidR="00CF03FB" w:rsidRPr="00802143">
        <w:br/>
      </w:r>
      <w:sdt>
        <w:sdtPr>
          <w:id w:val="307451009"/>
          <w14:checkbox>
            <w14:checked w14:val="0"/>
            <w14:checkedState w14:val="2612" w14:font="MS Gothic"/>
            <w14:uncheckedState w14:val="2610" w14:font="MS Gothic"/>
          </w14:checkbox>
        </w:sdtPr>
        <w:sdtEndPr/>
        <w:sdtContent>
          <w:r w:rsidR="00CF03FB" w:rsidRPr="00802143">
            <w:rPr>
              <w:rFonts w:ascii="MS Gothic" w:eastAsia="MS Gothic" w:hAnsi="MS Gothic"/>
            </w:rPr>
            <w:t>☐</w:t>
          </w:r>
        </w:sdtContent>
      </w:sdt>
      <w:r w:rsidR="00CF03FB" w:rsidRPr="00802143">
        <w:t>Gender</w:t>
      </w:r>
      <w:r w:rsidR="00CF03FB" w:rsidRPr="00802143">
        <w:br/>
      </w:r>
      <w:sdt>
        <w:sdtPr>
          <w:id w:val="592213280"/>
          <w14:checkbox>
            <w14:checked w14:val="0"/>
            <w14:checkedState w14:val="2612" w14:font="MS Gothic"/>
            <w14:uncheckedState w14:val="2610" w14:font="MS Gothic"/>
          </w14:checkbox>
        </w:sdtPr>
        <w:sdtEndPr/>
        <w:sdtContent>
          <w:r w:rsidR="00CF03FB" w:rsidRPr="00802143">
            <w:rPr>
              <w:rFonts w:ascii="MS Gothic" w:eastAsia="MS Gothic" w:hAnsi="MS Gothic"/>
            </w:rPr>
            <w:t>☐</w:t>
          </w:r>
        </w:sdtContent>
      </w:sdt>
      <w:r w:rsidR="00CF03FB" w:rsidRPr="00802143">
        <w:t>Age, birthdate</w:t>
      </w:r>
      <w:r w:rsidRPr="00802143">
        <w:br/>
      </w:r>
      <w:sdt>
        <w:sdtPr>
          <w:id w:val="2818535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Nationality, birth place, birth country</w:t>
      </w:r>
      <w:r w:rsidRPr="00802143">
        <w:br/>
      </w:r>
      <w:sdt>
        <w:sdtPr>
          <w:id w:val="100378324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00EF1A1D" w:rsidRPr="00802143">
        <w:t>Student number/e</w:t>
      </w:r>
      <w:r w:rsidRPr="00802143">
        <w:t>mployee number</w:t>
      </w:r>
      <w:r w:rsidRPr="00802143">
        <w:br/>
      </w:r>
      <w:sdt>
        <w:sdtPr>
          <w:id w:val="-50482796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Experiences (work, education)</w:t>
      </w:r>
      <w:r w:rsidRPr="00802143">
        <w:br/>
      </w:r>
      <w:sdt>
        <w:sdtPr>
          <w:id w:val="52776891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Finances</w:t>
      </w:r>
      <w:r w:rsidRPr="00802143">
        <w:br/>
      </w:r>
      <w:sdt>
        <w:sdtPr>
          <w:id w:val="146569672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Visual materials (pictures, video)</w:t>
      </w:r>
      <w:r w:rsidR="00020E94">
        <w:br/>
      </w:r>
      <w:sdt>
        <w:sdtPr>
          <w:id w:val="-862134191"/>
          <w14:checkbox>
            <w14:checked w14:val="0"/>
            <w14:checkedState w14:val="2612" w14:font="MS Gothic"/>
            <w14:uncheckedState w14:val="2610" w14:font="MS Gothic"/>
          </w14:checkbox>
        </w:sdtPr>
        <w:sdtEndPr/>
        <w:sdtContent>
          <w:r w:rsidR="00020E94" w:rsidRPr="00802143">
            <w:rPr>
              <w:rFonts w:ascii="MS Gothic" w:eastAsia="MS Gothic" w:hAnsi="MS Gothic"/>
            </w:rPr>
            <w:t>☐</w:t>
          </w:r>
        </w:sdtContent>
      </w:sdt>
      <w:r w:rsidR="00020E94">
        <w:t xml:space="preserve"> IP-address</w:t>
      </w:r>
    </w:p>
    <w:p w14:paraId="6C9312C1" w14:textId="1AABB24E" w:rsidR="00C03B96" w:rsidRPr="00802143" w:rsidRDefault="00C03B96" w:rsidP="00C03B96">
      <w:pPr>
        <w:rPr>
          <w:b/>
        </w:rPr>
      </w:pPr>
      <w:r w:rsidRPr="00802143">
        <w:rPr>
          <w:b/>
        </w:rPr>
        <w:t>Special data</w:t>
      </w:r>
      <w:r w:rsidRPr="00802143">
        <w:rPr>
          <w:b/>
        </w:rPr>
        <w:br/>
      </w:r>
      <w:sdt>
        <w:sdtPr>
          <w:id w:val="98659877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Racial or ethnic origin</w:t>
      </w:r>
      <w:r w:rsidRPr="00802143">
        <w:rPr>
          <w:b/>
        </w:rPr>
        <w:br/>
      </w:r>
      <w:sdt>
        <w:sdtPr>
          <w:id w:val="-886950495"/>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Religious or philosophical beliefs</w:t>
      </w:r>
      <w:r w:rsidRPr="00802143">
        <w:rPr>
          <w:b/>
        </w:rPr>
        <w:br/>
      </w:r>
      <w:sdt>
        <w:sdtPr>
          <w:id w:val="-53064829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Political opinions</w:t>
      </w:r>
      <w:r w:rsidRPr="00802143">
        <w:rPr>
          <w:b/>
        </w:rPr>
        <w:br/>
      </w:r>
      <w:sdt>
        <w:sdtPr>
          <w:id w:val="192861267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Health data (e.g. stamina, eating habits, exercise regimen)</w:t>
      </w:r>
      <w:r w:rsidRPr="00802143">
        <w:rPr>
          <w:b/>
        </w:rPr>
        <w:br/>
      </w:r>
      <w:sdt>
        <w:sdtPr>
          <w:id w:val="361477837"/>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Sex life or sexual orientation</w:t>
      </w:r>
      <w:r w:rsidRPr="00802143">
        <w:rPr>
          <w:b/>
        </w:rPr>
        <w:br/>
      </w:r>
      <w:sdt>
        <w:sdtPr>
          <w:id w:val="-664853392"/>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Trade union membership</w:t>
      </w:r>
      <w:r w:rsidRPr="00802143">
        <w:rPr>
          <w:b/>
        </w:rPr>
        <w:br/>
      </w:r>
      <w:sdt>
        <w:sdtPr>
          <w:id w:val="-362833428"/>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Genetic data</w:t>
      </w:r>
      <w:r w:rsidRPr="00802143">
        <w:rPr>
          <w:b/>
        </w:rPr>
        <w:br/>
      </w:r>
      <w:sdt>
        <w:sdtPr>
          <w:id w:val="-1785184959"/>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Medical data (e.g. illness, blood values, mental disorder, side effects)</w:t>
      </w:r>
      <w:r w:rsidRPr="00802143">
        <w:br/>
      </w:r>
      <w:sdt>
        <w:sdtPr>
          <w:id w:val="-198710621"/>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Biometric data</w:t>
      </w:r>
      <w:r w:rsidRPr="00802143">
        <w:rPr>
          <w:b/>
        </w:rPr>
        <w:br/>
      </w:r>
      <w:sdt>
        <w:sdtPr>
          <w:id w:val="-956407770"/>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Criminal records</w:t>
      </w:r>
    </w:p>
    <w:p w14:paraId="5AD4E5CF" w14:textId="77777777" w:rsidR="00C73B27" w:rsidRDefault="00C73B27" w:rsidP="00C03B96">
      <w:pPr>
        <w:rPr>
          <w:b/>
        </w:rPr>
      </w:pPr>
    </w:p>
    <w:p w14:paraId="34812385" w14:textId="77777777" w:rsidR="00C73B27" w:rsidRDefault="00C73B27" w:rsidP="00C03B96">
      <w:pPr>
        <w:rPr>
          <w:b/>
        </w:rPr>
      </w:pPr>
    </w:p>
    <w:p w14:paraId="614376D7" w14:textId="6AD59E39" w:rsidR="00C03B96" w:rsidRPr="00802143" w:rsidRDefault="00C03B96" w:rsidP="00C03B96">
      <w:pPr>
        <w:rPr>
          <w:b/>
        </w:rPr>
      </w:pPr>
      <w:r w:rsidRPr="00802143">
        <w:rPr>
          <w:b/>
        </w:rPr>
        <w:lastRenderedPageBreak/>
        <w:t>Sensitive data</w:t>
      </w:r>
      <w:r w:rsidRPr="00802143">
        <w:rPr>
          <w:b/>
        </w:rPr>
        <w:br/>
      </w:r>
      <w:sdt>
        <w:sdtPr>
          <w:id w:val="-530642693"/>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Copy identification card</w:t>
      </w:r>
      <w:r w:rsidRPr="00802143">
        <w:rPr>
          <w:b/>
        </w:rPr>
        <w:br/>
      </w:r>
      <w:sdt>
        <w:sdtPr>
          <w:id w:val="-425426864"/>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R&amp;D meeting</w:t>
      </w:r>
      <w:r w:rsidRPr="00802143">
        <w:rPr>
          <w:b/>
        </w:rPr>
        <w:br/>
      </w:r>
      <w:sdt>
        <w:sdtPr>
          <w:id w:val="-14147126"/>
          <w14:checkbox>
            <w14:checked w14:val="0"/>
            <w14:checkedState w14:val="2612" w14:font="MS Gothic"/>
            <w14:uncheckedState w14:val="2610" w14:font="MS Gothic"/>
          </w14:checkbox>
        </w:sdtPr>
        <w:sdtEndPr/>
        <w:sdtContent>
          <w:r w:rsidRPr="00802143">
            <w:rPr>
              <w:rFonts w:ascii="MS Gothic" w:eastAsia="MS Gothic" w:hAnsi="MS Gothic"/>
            </w:rPr>
            <w:t>☐</w:t>
          </w:r>
        </w:sdtContent>
      </w:sdt>
      <w:r w:rsidRPr="00802143">
        <w:t>Study results</w:t>
      </w:r>
    </w:p>
    <w:p w14:paraId="7432F257" w14:textId="1725904C" w:rsidR="00C03B96" w:rsidRPr="00802143" w:rsidRDefault="00605D84" w:rsidP="00C03B96">
      <w:pPr>
        <w:rPr>
          <w:b/>
        </w:rPr>
      </w:pPr>
      <w:sdt>
        <w:sdtPr>
          <w:rPr>
            <w:b/>
          </w:rPr>
          <w:id w:val="-1236240308"/>
          <w14:checkbox>
            <w14:checked w14:val="0"/>
            <w14:checkedState w14:val="2612" w14:font="MS Gothic"/>
            <w14:uncheckedState w14:val="2610" w14:font="MS Gothic"/>
          </w14:checkbox>
        </w:sdtPr>
        <w:sdtEndPr/>
        <w:sdtContent>
          <w:r w:rsidR="00C03B96" w:rsidRPr="00802143">
            <w:rPr>
              <w:rFonts w:ascii="MS Gothic" w:eastAsia="MS Gothic" w:hAnsi="MS Gothic"/>
              <w:b/>
            </w:rPr>
            <w:t>☐</w:t>
          </w:r>
        </w:sdtContent>
      </w:sdt>
      <w:r w:rsidR="00AC7358" w:rsidRPr="00802143">
        <w:rPr>
          <w:b/>
        </w:rPr>
        <w:t>Other</w:t>
      </w:r>
      <w:r w:rsidR="00C03B96" w:rsidRPr="00802143">
        <w:rPr>
          <w:b/>
        </w:rPr>
        <w:br/>
      </w:r>
      <w:sdt>
        <w:sdtPr>
          <w:id w:val="-698318114"/>
          <w14:checkbox>
            <w14:checked w14:val="0"/>
            <w14:checkedState w14:val="2612" w14:font="MS Gothic"/>
            <w14:uncheckedState w14:val="2610" w14:font="MS Gothic"/>
          </w14:checkbox>
        </w:sdtPr>
        <w:sdtEndPr/>
        <w:sdtContent>
          <w:r w:rsidR="00AC7358" w:rsidRPr="00802143">
            <w:rPr>
              <w:rFonts w:ascii="MS Gothic" w:eastAsia="MS Gothic" w:hAnsi="MS Gothic"/>
            </w:rPr>
            <w:t>☐</w:t>
          </w:r>
        </w:sdtContent>
      </w:sdt>
      <w:r w:rsidR="00AC7358" w:rsidRPr="00802143">
        <w:rPr>
          <w:b/>
        </w:rPr>
        <w:t xml:space="preserve"> </w:t>
      </w:r>
      <w:r w:rsidR="00AC7358" w:rsidRPr="00802143">
        <w:t>Namely</w:t>
      </w:r>
      <w:r w:rsidR="00802143" w:rsidRPr="00802143">
        <w:t xml:space="preserve">, </w:t>
      </w:r>
      <w:sdt>
        <w:sdtPr>
          <w:rPr>
            <w:b/>
          </w:rPr>
          <w:id w:val="778991816"/>
          <w:showingPlcHdr/>
        </w:sdtPr>
        <w:sdtEndPr/>
        <w:sdtContent>
          <w:r w:rsidR="00C03B96" w:rsidRPr="00802143">
            <w:rPr>
              <w:rStyle w:val="PlaceholderText"/>
            </w:rPr>
            <w:t>Click here to enter text.</w:t>
          </w:r>
        </w:sdtContent>
      </w:sdt>
    </w:p>
    <w:p w14:paraId="2F9A8452" w14:textId="3419C1C0" w:rsidR="00C03B96" w:rsidRPr="00802143" w:rsidRDefault="003C0898" w:rsidP="001C1D25">
      <w:pPr>
        <w:rPr>
          <w:b/>
          <w:lang w:eastAsia="nl-NL"/>
        </w:rPr>
      </w:pPr>
      <w:r>
        <w:rPr>
          <w:b/>
        </w:rPr>
        <w:t>7</w:t>
      </w:r>
      <w:r w:rsidR="00EF1A1D" w:rsidRPr="00802143">
        <w:rPr>
          <w:b/>
        </w:rPr>
        <w:t xml:space="preserve">.2 </w:t>
      </w:r>
      <w:r w:rsidR="00EF1A1D" w:rsidRPr="00802143">
        <w:rPr>
          <w:b/>
          <w:lang w:eastAsia="nl-NL"/>
        </w:rPr>
        <w:t>Will data be anonymized or pseudonymized after collection and if so, who will have access to the identifying file?</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5D8F6FF3" w14:textId="77777777" w:rsidTr="002E25F0">
        <w:trPr>
          <w:trHeight w:val="1408"/>
        </w:trPr>
        <w:tc>
          <w:tcPr>
            <w:tcW w:w="11023" w:type="dxa"/>
          </w:tcPr>
          <w:p w14:paraId="558C2B2F" w14:textId="77777777" w:rsidR="00E8492D" w:rsidRPr="00E8492D" w:rsidRDefault="00E8492D" w:rsidP="00E8492D">
            <w:pPr>
              <w:rPr>
                <w:bCs/>
                <w:lang w:eastAsia="ja-JP"/>
              </w:rPr>
            </w:pPr>
            <w:r w:rsidRPr="00E8492D">
              <w:rPr>
                <w:bCs/>
                <w:lang w:eastAsia="ja-JP"/>
              </w:rPr>
              <w:t xml:space="preserve">TSB default answer: </w:t>
            </w:r>
          </w:p>
          <w:p w14:paraId="7FD65BDF" w14:textId="10E7F64B" w:rsidR="00EF1A1D" w:rsidRPr="00802143" w:rsidRDefault="000419A9" w:rsidP="002E25F0">
            <w:r>
              <w:t>After collection, data will be anonymized. All identifiable data will be removed after collection.</w:t>
            </w:r>
          </w:p>
        </w:tc>
      </w:tr>
    </w:tbl>
    <w:p w14:paraId="7EDA4AE6" w14:textId="77777777" w:rsidR="00EF1A1D" w:rsidRPr="00802143" w:rsidRDefault="00EF1A1D" w:rsidP="00EF1A1D">
      <w:pPr>
        <w:tabs>
          <w:tab w:val="left" w:pos="2975"/>
        </w:tabs>
        <w:rPr>
          <w:b/>
        </w:rPr>
      </w:pPr>
    </w:p>
    <w:p w14:paraId="41889587" w14:textId="12DF2F87" w:rsidR="00EF1A1D" w:rsidRPr="00802143" w:rsidRDefault="003C0898" w:rsidP="00EF1A1D">
      <w:pPr>
        <w:tabs>
          <w:tab w:val="left" w:pos="2975"/>
        </w:tabs>
        <w:rPr>
          <w:b/>
          <w:lang w:eastAsia="nl-NL"/>
        </w:rPr>
      </w:pPr>
      <w:commentRangeStart w:id="9"/>
      <w:commentRangeStart w:id="10"/>
      <w:r>
        <w:rPr>
          <w:b/>
        </w:rPr>
        <w:t>7</w:t>
      </w:r>
      <w:r w:rsidR="00EF1A1D" w:rsidRPr="00802143">
        <w:rPr>
          <w:b/>
        </w:rPr>
        <w:t xml:space="preserve">.3 </w:t>
      </w:r>
      <w:r w:rsidR="00EF1A1D" w:rsidRPr="00802143">
        <w:rPr>
          <w:b/>
          <w:lang w:eastAsia="nl-NL"/>
        </w:rPr>
        <w:t>Are there any external parties (processors) involved in this study regarding data collection, data storage, archiving and/or other data-related activities? If so, please describe and name them here and state the website(s) of the processor(s) and / or external controller(s).</w:t>
      </w:r>
      <w:commentRangeEnd w:id="9"/>
      <w:r w:rsidR="000419A9">
        <w:rPr>
          <w:rStyle w:val="CommentReference"/>
        </w:rPr>
        <w:commentReference w:id="9"/>
      </w:r>
      <w:commentRangeEnd w:id="10"/>
      <w:r w:rsidR="00A85BBA">
        <w:rPr>
          <w:rStyle w:val="CommentReference"/>
        </w:rPr>
        <w:commentReference w:id="10"/>
      </w:r>
    </w:p>
    <w:p w14:paraId="27ABD26B" w14:textId="5A63FFC8" w:rsidR="00EF1A1D" w:rsidRPr="00802143" w:rsidRDefault="00EF1A1D" w:rsidP="00EF1A1D">
      <w:r w:rsidRPr="00802143">
        <w:t xml:space="preserve">A processor is a person or organization to whom or which the responsible party has outsourced the processing of personal data, such as a cloud service. The external party should comply with the GDPR. Some services, such as </w:t>
      </w:r>
      <w:proofErr w:type="spellStart"/>
      <w:r w:rsidRPr="00802143">
        <w:t>Surfdrive</w:t>
      </w:r>
      <w:proofErr w:type="spellEnd"/>
      <w:r w:rsidRPr="00802143">
        <w:t xml:space="preserve">, comply with these regulations. If an external party is not known to be GDPR compliant, the applicant should ensure that there is a contract to ensure appropriate processing by the external party. This party should take appropriate technical and organizational measures to protect personal data against loss or any form of unlawful processing (e.g. unnecessary collection of data or further processing).  </w:t>
      </w:r>
    </w:p>
    <w:p w14:paraId="05B42299" w14:textId="632385A5" w:rsidR="00EF1A1D" w:rsidRPr="00802143" w:rsidRDefault="00EF1A1D" w:rsidP="00EF1A1D">
      <w:r w:rsidRPr="00802143">
        <w:t xml:space="preserve">The model processor agreement and procedure is available via </w:t>
      </w:r>
      <w:hyperlink r:id="rId25" w:history="1">
        <w:r w:rsidRPr="00CD0C78">
          <w:rPr>
            <w:rStyle w:val="Hyperlink"/>
          </w:rPr>
          <w:t>intranet</w:t>
        </w:r>
      </w:hyperlink>
      <w:r w:rsidRPr="00802143">
        <w:t xml:space="preserve"> or can be requested from one of the </w:t>
      </w:r>
      <w:hyperlink r:id="rId26" w:history="1">
        <w:r w:rsidRPr="00802143">
          <w:rPr>
            <w:rStyle w:val="Hyperlink"/>
          </w:rPr>
          <w:t>Data Representatives</w:t>
        </w:r>
      </w:hyperlink>
      <w:r w:rsidRPr="00802143">
        <w:t>.</w:t>
      </w:r>
    </w:p>
    <w:p w14:paraId="465D4441" w14:textId="03F093DC" w:rsidR="00EF1A1D" w:rsidRPr="00802143" w:rsidRDefault="00EF1A1D" w:rsidP="00EF1A1D">
      <w:pPr>
        <w:rPr>
          <w:lang w:eastAsia="nl-NL"/>
        </w:rPr>
      </w:pPr>
      <w:r w:rsidRPr="00802143">
        <w:rPr>
          <w:b/>
          <w:lang w:eastAsia="nl-NL"/>
        </w:rPr>
        <w:t>Data collection</w:t>
      </w:r>
      <w:r w:rsidRPr="00802143">
        <w:rPr>
          <w:b/>
          <w:lang w:eastAsia="nl-NL"/>
        </w:rPr>
        <w:br/>
      </w:r>
      <w:sdt>
        <w:sdtPr>
          <w:rPr>
            <w:b/>
            <w:lang w:eastAsia="nl-NL"/>
          </w:rPr>
          <w:id w:val="-1717735975"/>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1920091357"/>
          <w14:checkbox>
            <w14:checked w14:val="1"/>
            <w14:checkedState w14:val="2612" w14:font="MS Gothic"/>
            <w14:uncheckedState w14:val="2610" w14:font="MS Gothic"/>
          </w14:checkbox>
        </w:sdtPr>
        <w:sdtEndPr/>
        <w:sdtContent>
          <w:r w:rsidR="000419A9">
            <w:rPr>
              <w:rFonts w:ascii="MS Gothic" w:eastAsia="MS Gothic" w:hAnsi="MS Gothic" w:hint="eastAsia"/>
              <w:lang w:eastAsia="nl-NL"/>
            </w:rPr>
            <w:t>☒</w:t>
          </w:r>
        </w:sdtContent>
      </w:sdt>
      <w:r w:rsidRPr="00802143">
        <w:rPr>
          <w:lang w:eastAsia="nl-NL"/>
        </w:rPr>
        <w:t xml:space="preserve"> </w:t>
      </w:r>
      <w:r w:rsidRPr="000419A9">
        <w:rPr>
          <w:highlight w:val="yellow"/>
          <w:lang w:eastAsia="nl-NL"/>
        </w:rPr>
        <w:t xml:space="preserve">Yes: </w:t>
      </w:r>
      <w:sdt>
        <w:sdtPr>
          <w:rPr>
            <w:highlight w:val="yellow"/>
            <w:lang w:eastAsia="nl-NL"/>
          </w:rPr>
          <w:id w:val="-68964694"/>
        </w:sdtPr>
        <w:sdtEndPr/>
        <w:sdtContent>
          <w:r w:rsidR="000419A9" w:rsidRPr="000419A9">
            <w:rPr>
              <w:highlight w:val="yellow"/>
              <w:lang w:eastAsia="nl-NL"/>
            </w:rPr>
            <w:t>Qualtrics</w:t>
          </w:r>
        </w:sdtContent>
      </w:sdt>
    </w:p>
    <w:p w14:paraId="0310453D" w14:textId="39CD6E78" w:rsidR="00EF1A1D" w:rsidRPr="00802143" w:rsidRDefault="00EF1A1D" w:rsidP="00EF1A1D">
      <w:pPr>
        <w:rPr>
          <w:b/>
          <w:lang w:eastAsia="nl-NL"/>
        </w:rPr>
      </w:pPr>
      <w:r w:rsidRPr="00802143">
        <w:rPr>
          <w:b/>
          <w:lang w:eastAsia="nl-NL"/>
        </w:rPr>
        <w:t>Data storage</w:t>
      </w:r>
      <w:r w:rsidRPr="00802143">
        <w:rPr>
          <w:b/>
          <w:lang w:eastAsia="nl-NL"/>
        </w:rPr>
        <w:br/>
      </w:r>
      <w:sdt>
        <w:sdtPr>
          <w:rPr>
            <w:b/>
            <w:lang w:eastAsia="nl-NL"/>
          </w:rPr>
          <w:id w:val="-1844850348"/>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51830912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637077812"/>
          <w:showingPlcHdr/>
        </w:sdtPr>
        <w:sdtEndPr/>
        <w:sdtContent>
          <w:r w:rsidRPr="00802143">
            <w:rPr>
              <w:rStyle w:val="PlaceholderText"/>
            </w:rPr>
            <w:t>Click here to enter text.</w:t>
          </w:r>
        </w:sdtContent>
      </w:sdt>
    </w:p>
    <w:p w14:paraId="223CDD8C" w14:textId="64E58CE1" w:rsidR="00EF1A1D" w:rsidRPr="00802143" w:rsidRDefault="00EF1A1D" w:rsidP="00EF1A1D">
      <w:pPr>
        <w:rPr>
          <w:b/>
          <w:lang w:eastAsia="nl-NL"/>
        </w:rPr>
      </w:pPr>
      <w:r w:rsidRPr="00802143">
        <w:rPr>
          <w:b/>
          <w:lang w:eastAsia="nl-NL"/>
        </w:rPr>
        <w:t>Data archiving</w:t>
      </w:r>
      <w:r w:rsidRPr="00802143">
        <w:rPr>
          <w:b/>
          <w:lang w:eastAsia="nl-NL"/>
        </w:rPr>
        <w:br/>
      </w:r>
      <w:sdt>
        <w:sdtPr>
          <w:rPr>
            <w:b/>
            <w:lang w:eastAsia="nl-NL"/>
          </w:rPr>
          <w:id w:val="-1041367783"/>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332115344"/>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 </w:t>
      </w:r>
      <w:sdt>
        <w:sdtPr>
          <w:rPr>
            <w:lang w:eastAsia="nl-NL"/>
          </w:rPr>
          <w:id w:val="-900293699"/>
          <w:showingPlcHdr/>
        </w:sdtPr>
        <w:sdtEndPr/>
        <w:sdtContent>
          <w:r w:rsidRPr="00802143">
            <w:rPr>
              <w:rStyle w:val="PlaceholderText"/>
            </w:rPr>
            <w:t>Click here to enter text.</w:t>
          </w:r>
        </w:sdtContent>
      </w:sdt>
    </w:p>
    <w:p w14:paraId="62C69385" w14:textId="5AA6F31B" w:rsidR="00EF1A1D" w:rsidRPr="00802143" w:rsidRDefault="00EF1A1D" w:rsidP="00EF1A1D">
      <w:pPr>
        <w:rPr>
          <w:b/>
        </w:rPr>
      </w:pPr>
      <w:r w:rsidRPr="00802143">
        <w:rPr>
          <w:b/>
          <w:lang w:eastAsia="nl-NL"/>
        </w:rPr>
        <w:lastRenderedPageBreak/>
        <w:t>Other data-related activities</w:t>
      </w:r>
      <w:r w:rsidR="000460F3" w:rsidRPr="00802143">
        <w:rPr>
          <w:b/>
          <w:lang w:eastAsia="nl-NL"/>
        </w:rPr>
        <w:t xml:space="preserve"> (e.g. analyses</w:t>
      </w:r>
      <w:r w:rsidR="00A64D9D" w:rsidRPr="00802143">
        <w:rPr>
          <w:b/>
          <w:lang w:eastAsia="nl-NL"/>
        </w:rPr>
        <w:t xml:space="preserve">) </w:t>
      </w:r>
      <w:r w:rsidRPr="00802143">
        <w:rPr>
          <w:b/>
          <w:lang w:eastAsia="nl-NL"/>
        </w:rPr>
        <w:br/>
      </w:r>
      <w:sdt>
        <w:sdtPr>
          <w:rPr>
            <w:b/>
            <w:lang w:eastAsia="nl-NL"/>
          </w:rPr>
          <w:id w:val="-1446536037"/>
          <w14:checkbox>
            <w14:checked w14:val="0"/>
            <w14:checkedState w14:val="2612" w14:font="MS Gothic"/>
            <w14:uncheckedState w14:val="2610" w14:font="MS Gothic"/>
          </w14:checkbox>
        </w:sdtPr>
        <w:sdtEndPr/>
        <w:sdtContent>
          <w:r w:rsidRPr="00802143">
            <w:rPr>
              <w:rFonts w:ascii="MS Gothic" w:eastAsia="MS Gothic" w:hAnsi="MS Gothic"/>
              <w:b/>
              <w:lang w:eastAsia="nl-NL"/>
            </w:rPr>
            <w:t>☐</w:t>
          </w:r>
        </w:sdtContent>
      </w:sdt>
      <w:r w:rsidRPr="00802143">
        <w:rPr>
          <w:b/>
          <w:lang w:eastAsia="nl-NL"/>
        </w:rPr>
        <w:t xml:space="preserve"> </w:t>
      </w:r>
      <w:r w:rsidRPr="00802143">
        <w:rPr>
          <w:lang w:eastAsia="nl-NL"/>
        </w:rPr>
        <w:t>Not applicable</w:t>
      </w:r>
      <w:r w:rsidRPr="00802143">
        <w:rPr>
          <w:lang w:eastAsia="nl-NL"/>
        </w:rPr>
        <w:br/>
      </w:r>
      <w:sdt>
        <w:sdtPr>
          <w:rPr>
            <w:lang w:eastAsia="nl-NL"/>
          </w:rPr>
          <w:id w:val="982576946"/>
          <w14:checkbox>
            <w14:checked w14:val="0"/>
            <w14:checkedState w14:val="2612" w14:font="MS Gothic"/>
            <w14:uncheckedState w14:val="2610" w14:font="MS Gothic"/>
          </w14:checkbox>
        </w:sdtPr>
        <w:sdtEndPr/>
        <w:sdtContent>
          <w:r w:rsidRPr="00802143">
            <w:rPr>
              <w:rFonts w:ascii="MS Gothic" w:eastAsia="MS Gothic" w:hAnsi="MS Gothic"/>
              <w:lang w:eastAsia="nl-NL"/>
            </w:rPr>
            <w:t>☐</w:t>
          </w:r>
        </w:sdtContent>
      </w:sdt>
      <w:r w:rsidRPr="00802143">
        <w:rPr>
          <w:lang w:eastAsia="nl-NL"/>
        </w:rPr>
        <w:t xml:space="preserve"> Yes:</w:t>
      </w:r>
    </w:p>
    <w:p w14:paraId="18EF32CF" w14:textId="77777777" w:rsidR="00EF1A1D" w:rsidRPr="00802143" w:rsidRDefault="00EF1A1D" w:rsidP="001C1D25">
      <w:pPr>
        <w:rPr>
          <w:b/>
          <w:u w:val="single"/>
        </w:rPr>
      </w:pPr>
      <w:r w:rsidRPr="00802143">
        <w:rPr>
          <w:b/>
          <w:u w:val="single"/>
        </w:rPr>
        <w:t>Only applicable if there is an external party that requires a processor agreement</w:t>
      </w:r>
    </w:p>
    <w:p w14:paraId="177857A9" w14:textId="04623A13" w:rsidR="00EF1A1D" w:rsidRPr="00802143" w:rsidRDefault="003C0898" w:rsidP="001C1D25">
      <w:pPr>
        <w:rPr>
          <w:b/>
        </w:rPr>
      </w:pPr>
      <w:r>
        <w:rPr>
          <w:b/>
        </w:rPr>
        <w:t>7</w:t>
      </w:r>
      <w:r w:rsidR="00EF1A1D" w:rsidRPr="00802143">
        <w:rPr>
          <w:b/>
        </w:rPr>
        <w:t>.4 Have you agreed upon and centrally archived a processor agreement with the above mentioned processors? Please specify.</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EF1A1D" w:rsidRPr="00802143" w14:paraId="425DADA2" w14:textId="77777777" w:rsidTr="002E25F0">
        <w:trPr>
          <w:trHeight w:val="1408"/>
        </w:trPr>
        <w:tc>
          <w:tcPr>
            <w:tcW w:w="11023" w:type="dxa"/>
          </w:tcPr>
          <w:p w14:paraId="0BFB4A4A" w14:textId="4E2B054E" w:rsidR="00EF1A1D" w:rsidRPr="00802143" w:rsidRDefault="000419A9" w:rsidP="002E25F0">
            <w:commentRangeStart w:id="11"/>
            <w:r>
              <w:t xml:space="preserve">Tilburg University has a processor agreement with the above mentioned processors. </w:t>
            </w:r>
            <w:commentRangeEnd w:id="11"/>
            <w:r w:rsidR="00361529">
              <w:rPr>
                <w:rStyle w:val="CommentReference"/>
              </w:rPr>
              <w:commentReference w:id="11"/>
            </w:r>
          </w:p>
        </w:tc>
      </w:tr>
    </w:tbl>
    <w:p w14:paraId="041A9CBA" w14:textId="77777777" w:rsidR="00EF1A1D" w:rsidRPr="00802143" w:rsidRDefault="00EF1A1D" w:rsidP="001C1D25">
      <w:pPr>
        <w:rPr>
          <w:b/>
        </w:rPr>
      </w:pPr>
    </w:p>
    <w:p w14:paraId="50F1D540" w14:textId="7A63C1F1" w:rsidR="00EF1A1D" w:rsidRPr="00802143" w:rsidRDefault="003C0898" w:rsidP="001C1D25">
      <w:pPr>
        <w:rPr>
          <w:b/>
          <w:lang w:eastAsia="nl-NL"/>
        </w:rPr>
      </w:pPr>
      <w:r>
        <w:rPr>
          <w:b/>
          <w:lang w:eastAsia="nl-NL"/>
        </w:rPr>
        <w:t>7</w:t>
      </w:r>
      <w:r w:rsidR="00EF1A1D" w:rsidRPr="00802143">
        <w:rPr>
          <w:b/>
          <w:lang w:eastAsia="nl-NL"/>
        </w:rPr>
        <w:t>.5 What is the legal base for which the processing activity takes place?</w:t>
      </w:r>
    </w:p>
    <w:p w14:paraId="62890CD8" w14:textId="140C744C" w:rsidR="00EF1A1D" w:rsidRPr="00802143" w:rsidRDefault="00EF1A1D" w:rsidP="001C1D25">
      <w:r w:rsidRPr="00802143">
        <w:t>Personal data cannot be processed according to the GDPR unless there is a legal base for processing. This question refers to the legal basis for processing personal data. There are several possibilities, three of which are particularly relevant for research at Tilburg University: (1) consent (participants sign a consent form to process their personal data); (2) Legitimate interest as scientific researcher (“</w:t>
      </w:r>
      <w:proofErr w:type="spellStart"/>
      <w:r w:rsidRPr="00802143">
        <w:t>gerechtvaardigd</w:t>
      </w:r>
      <w:proofErr w:type="spellEnd"/>
      <w:r w:rsidRPr="00802143">
        <w:t xml:space="preserve"> </w:t>
      </w:r>
      <w:proofErr w:type="spellStart"/>
      <w:r w:rsidRPr="00802143">
        <w:t>belang</w:t>
      </w:r>
      <w:proofErr w:type="spellEnd"/>
      <w:r w:rsidRPr="00802143">
        <w:t>”) (for example, this applies to the use of public data from social media where consent is not needed); (3) permission (when an external party provides the applicant with personal data and the external party has obtained consent to use these data).</w:t>
      </w:r>
    </w:p>
    <w:p w14:paraId="6255FE39" w14:textId="2612D89E" w:rsidR="00EF1A1D" w:rsidRPr="00802143" w:rsidRDefault="00605D84" w:rsidP="00EF1A1D">
      <w:sdt>
        <w:sdtPr>
          <w:id w:val="-823428411"/>
          <w14:checkbox>
            <w14:checked w14:val="1"/>
            <w14:checkedState w14:val="2612" w14:font="MS Gothic"/>
            <w14:uncheckedState w14:val="2610" w14:font="MS Gothic"/>
          </w14:checkbox>
        </w:sdtPr>
        <w:sdtEndPr/>
        <w:sdtContent>
          <w:r w:rsidR="003A4EA7">
            <w:rPr>
              <w:rFonts w:ascii="MS Gothic" w:eastAsia="MS Gothic" w:hAnsi="MS Gothic" w:hint="eastAsia"/>
            </w:rPr>
            <w:t>☒</w:t>
          </w:r>
        </w:sdtContent>
      </w:sdt>
      <w:r w:rsidR="00EF1A1D" w:rsidRPr="00802143">
        <w:t xml:space="preserve"> (1) </w:t>
      </w:r>
      <w:r w:rsidR="00A64D9D" w:rsidRPr="00802143">
        <w:t>Consent</w:t>
      </w:r>
      <w:r w:rsidR="00EF1A1D" w:rsidRPr="00802143">
        <w:t xml:space="preserve"> (participants sign a consent form to process their personal data); </w:t>
      </w:r>
    </w:p>
    <w:p w14:paraId="1806AC6C" w14:textId="22C113AA" w:rsidR="00EF1A1D" w:rsidRPr="00802143" w:rsidRDefault="00605D84" w:rsidP="00EF1A1D">
      <w:sdt>
        <w:sdtPr>
          <w:id w:val="2085105889"/>
          <w14:checkbox>
            <w14:checked w14:val="0"/>
            <w14:checkedState w14:val="2612" w14:font="MS Gothic"/>
            <w14:uncheckedState w14:val="2610" w14:font="MS Gothic"/>
          </w14:checkbox>
        </w:sdtPr>
        <w:sdtEndPr/>
        <w:sdtContent>
          <w:r w:rsidR="00EF1A1D" w:rsidRPr="00802143">
            <w:t>☐</w:t>
          </w:r>
        </w:sdtContent>
      </w:sdt>
      <w:r w:rsidR="00EF1A1D" w:rsidRPr="00802143">
        <w:t xml:space="preserve"> (2) Legitimate interest as scientific researcher (“</w:t>
      </w:r>
      <w:proofErr w:type="spellStart"/>
      <w:r w:rsidR="00EF1A1D" w:rsidRPr="00802143">
        <w:t>gerechtvaardigd</w:t>
      </w:r>
      <w:proofErr w:type="spellEnd"/>
      <w:r w:rsidR="00EF1A1D" w:rsidRPr="00802143">
        <w:t xml:space="preserve"> </w:t>
      </w:r>
      <w:proofErr w:type="spellStart"/>
      <w:r w:rsidR="00EF1A1D" w:rsidRPr="00802143">
        <w:t>belang</w:t>
      </w:r>
      <w:proofErr w:type="spellEnd"/>
      <w:r w:rsidR="00EF1A1D" w:rsidRPr="00802143">
        <w:t xml:space="preserve">”) (for example, this </w:t>
      </w:r>
      <w:r w:rsidR="00EF1A1D" w:rsidRPr="00802143">
        <w:br/>
        <w:t xml:space="preserve">          applies to the use of public data from social media where consent is not needed); </w:t>
      </w:r>
    </w:p>
    <w:commentRangeStart w:id="12"/>
    <w:p w14:paraId="53116B4C" w14:textId="6A0D4F2E" w:rsidR="00EF1A1D" w:rsidRPr="00802143" w:rsidRDefault="00605D84" w:rsidP="00EF1A1D">
      <w:sdt>
        <w:sdtPr>
          <w:id w:val="12580162"/>
          <w14:checkbox>
            <w14:checked w14:val="0"/>
            <w14:checkedState w14:val="2612" w14:font="MS Gothic"/>
            <w14:uncheckedState w14:val="2610" w14:font="MS Gothic"/>
          </w14:checkbox>
        </w:sdtPr>
        <w:sdtEndPr/>
        <w:sdtContent>
          <w:r w:rsidR="00EF1A1D" w:rsidRPr="00802143">
            <w:t>☐</w:t>
          </w:r>
        </w:sdtContent>
      </w:sdt>
      <w:r w:rsidR="00EF1A1D" w:rsidRPr="00802143">
        <w:t xml:space="preserve">(3) </w:t>
      </w:r>
      <w:r w:rsidR="00A64D9D" w:rsidRPr="00802143">
        <w:t>Permission</w:t>
      </w:r>
      <w:r w:rsidR="00EF1A1D" w:rsidRPr="00802143">
        <w:t xml:space="preserve"> (when an external party provides the applicant with personal data and the </w:t>
      </w:r>
      <w:r w:rsidR="00EF1A1D" w:rsidRPr="00802143">
        <w:br/>
        <w:t xml:space="preserve">         external party has obtained consent to use these data)</w:t>
      </w:r>
      <w:commentRangeEnd w:id="12"/>
      <w:r w:rsidR="003A4EA7">
        <w:rPr>
          <w:rStyle w:val="CommentReference"/>
        </w:rPr>
        <w:commentReference w:id="12"/>
      </w:r>
    </w:p>
    <w:p w14:paraId="5D17CB99" w14:textId="023E99F4" w:rsidR="00EF1A1D" w:rsidRPr="00802143" w:rsidRDefault="003C0898" w:rsidP="00EF1A1D">
      <w:pPr>
        <w:rPr>
          <w:b/>
        </w:rPr>
      </w:pPr>
      <w:r>
        <w:rPr>
          <w:b/>
        </w:rPr>
        <w:t>7</w:t>
      </w:r>
      <w:r w:rsidR="00EF1A1D" w:rsidRPr="00802143">
        <w:rPr>
          <w:b/>
        </w:rPr>
        <w:t xml:space="preserve">.6 Does the applicant receive personal data from or provide personal data to a third party and which of the organizations determines the purpose and means of the processing? </w:t>
      </w:r>
    </w:p>
    <w:p w14:paraId="09EB3147" w14:textId="53599C36" w:rsidR="00EF1A1D" w:rsidRPr="00802143" w:rsidRDefault="00EF1A1D" w:rsidP="00EF1A1D">
      <w:r w:rsidRPr="00802143">
        <w:t>This</w:t>
      </w:r>
      <w:r w:rsidRPr="00802143">
        <w:rPr>
          <w:b/>
        </w:rPr>
        <w:t xml:space="preserve"> </w:t>
      </w:r>
      <w:r w:rsidRPr="00802143">
        <w:t xml:space="preserve">happens when an applicant receives data from an external party and the external party determines what will happen with the data (e.g., the applicant receives data on which specific analyses have to be conducted). Then it is mandatory to make specific agreements regarding the delineation of the processing. The model processor agreement and procedure is available via </w:t>
      </w:r>
      <w:hyperlink r:id="rId27" w:history="1">
        <w:r w:rsidRPr="00CD0C78">
          <w:rPr>
            <w:rStyle w:val="Hyperlink"/>
          </w:rPr>
          <w:t>intranet</w:t>
        </w:r>
      </w:hyperlink>
      <w:r w:rsidRPr="00802143">
        <w:t xml:space="preserve"> or can be requested from one of the </w:t>
      </w:r>
      <w:hyperlink r:id="rId28" w:history="1">
        <w:r w:rsidRPr="00802143">
          <w:rPr>
            <w:rStyle w:val="Hyperlink"/>
          </w:rPr>
          <w:t>Data Representatives</w:t>
        </w:r>
      </w:hyperlink>
    </w:p>
    <w:p w14:paraId="1D89923B" w14:textId="2F23D3AC" w:rsidR="00EF1A1D" w:rsidRPr="00802143" w:rsidRDefault="00605D84" w:rsidP="00EF1A1D">
      <w:sdt>
        <w:sdtPr>
          <w:id w:val="947888197"/>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No</w:t>
      </w:r>
    </w:p>
    <w:p w14:paraId="5C11E4E6" w14:textId="7880BA6B" w:rsidR="00EF1A1D" w:rsidRPr="00802143" w:rsidRDefault="00605D84" w:rsidP="00EF1A1D">
      <w:sdt>
        <w:sdtPr>
          <w:id w:val="-575126403"/>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Yes, data will be sent to:</w:t>
      </w:r>
    </w:p>
    <w:p w14:paraId="35872FBC" w14:textId="22189C46" w:rsidR="00EF1A1D" w:rsidRPr="00802143" w:rsidRDefault="00605D84" w:rsidP="00EF1A1D">
      <w:pPr>
        <w:ind w:left="707"/>
      </w:pPr>
      <w:sdt>
        <w:sdtPr>
          <w:id w:val="-473842342"/>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264684778"/>
          <w:showingPlcHdr/>
        </w:sdtPr>
        <w:sdtEndPr/>
        <w:sdtContent>
          <w:r w:rsidR="00EF1A1D" w:rsidRPr="00802143">
            <w:rPr>
              <w:rStyle w:val="PlaceholderText"/>
            </w:rPr>
            <w:t>Click here to enter text.</w:t>
          </w:r>
        </w:sdtContent>
      </w:sdt>
      <w:r w:rsidR="00EF1A1D" w:rsidRPr="00802143">
        <w:br/>
      </w:r>
      <w:r w:rsidR="00EF1A1D" w:rsidRPr="00802143">
        <w:tab/>
      </w:r>
      <w:sdt>
        <w:sdtPr>
          <w:id w:val="-1154914653"/>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670723416"/>
          <w:showingPlcHdr/>
        </w:sdtPr>
        <w:sdtEndPr/>
        <w:sdtContent>
          <w:r w:rsidR="00EF1A1D" w:rsidRPr="00802143">
            <w:rPr>
              <w:rStyle w:val="PlaceholderText"/>
            </w:rPr>
            <w:t>Click here to enter text.</w:t>
          </w:r>
        </w:sdtContent>
      </w:sdt>
      <w:r w:rsidR="00EF1A1D" w:rsidRPr="00802143">
        <w:br/>
      </w:r>
      <w:sdt>
        <w:sdtPr>
          <w:id w:val="-165474990"/>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301822783"/>
          <w:showingPlcHdr/>
        </w:sdtPr>
        <w:sdtEndPr/>
        <w:sdtContent>
          <w:r w:rsidR="00EF1A1D" w:rsidRPr="00802143">
            <w:rPr>
              <w:rStyle w:val="PlaceholderText"/>
            </w:rPr>
            <w:t>Click here to enter text.</w:t>
          </w:r>
        </w:sdtContent>
      </w:sdt>
    </w:p>
    <w:p w14:paraId="1E3F1385" w14:textId="71A0199F" w:rsidR="00EF1A1D" w:rsidRPr="00802143" w:rsidRDefault="00605D84" w:rsidP="00EF1A1D">
      <w:sdt>
        <w:sdtPr>
          <w:id w:val="1651409079"/>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Yes, data access will be provided to:</w:t>
      </w:r>
    </w:p>
    <w:p w14:paraId="74DC8F15" w14:textId="73FC0860" w:rsidR="00EF1A1D" w:rsidRPr="00802143" w:rsidRDefault="00605D84" w:rsidP="00EF1A1D">
      <w:pPr>
        <w:ind w:left="707"/>
      </w:pPr>
      <w:sdt>
        <w:sdtPr>
          <w:id w:val="1388218174"/>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The</w:t>
      </w:r>
      <w:r w:rsidR="00EF1A1D" w:rsidRPr="00802143">
        <w:t xml:space="preserve"> project group, including </w:t>
      </w:r>
      <w:sdt>
        <w:sdtPr>
          <w:id w:val="-1280410255"/>
          <w:showingPlcHdr/>
        </w:sdtPr>
        <w:sdtEndPr/>
        <w:sdtContent>
          <w:r w:rsidR="00EF1A1D" w:rsidRPr="00802143">
            <w:rPr>
              <w:rStyle w:val="PlaceholderText"/>
            </w:rPr>
            <w:t>Click here to enter text.</w:t>
          </w:r>
        </w:sdtContent>
      </w:sdt>
      <w:r w:rsidR="00EF1A1D" w:rsidRPr="00802143">
        <w:br/>
      </w:r>
      <w:r w:rsidR="00EF1A1D" w:rsidRPr="00802143">
        <w:tab/>
      </w:r>
      <w:sdt>
        <w:sdtPr>
          <w:id w:val="-1530725715"/>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Co-researcher</w:t>
      </w:r>
      <w:r w:rsidR="00EF1A1D" w:rsidRPr="00802143">
        <w:t xml:space="preserve"> from other universities of institutions. Please state their names, </w:t>
      </w:r>
      <w:r w:rsidR="00EF1A1D" w:rsidRPr="00802143">
        <w:br/>
        <w:t xml:space="preserve">     contact details and countries: </w:t>
      </w:r>
      <w:sdt>
        <w:sdtPr>
          <w:id w:val="964393557"/>
          <w:showingPlcHdr/>
        </w:sdtPr>
        <w:sdtEndPr/>
        <w:sdtContent>
          <w:r w:rsidR="00EF1A1D" w:rsidRPr="00802143">
            <w:rPr>
              <w:rStyle w:val="PlaceholderText"/>
            </w:rPr>
            <w:t>Click here to enter text.</w:t>
          </w:r>
        </w:sdtContent>
      </w:sdt>
      <w:r w:rsidR="00EF1A1D" w:rsidRPr="00802143">
        <w:br/>
      </w:r>
      <w:sdt>
        <w:sdtPr>
          <w:id w:val="1575320304"/>
          <w14:checkbox>
            <w14:checked w14:val="0"/>
            <w14:checkedState w14:val="2612" w14:font="MS Gothic"/>
            <w14:uncheckedState w14:val="2610" w14:font="MS Gothic"/>
          </w14:checkbox>
        </w:sdtPr>
        <w:sdtEndPr/>
        <w:sdtContent>
          <w:r w:rsidR="00EF1A1D" w:rsidRPr="00802143">
            <w:rPr>
              <w:rFonts w:ascii="MS Gothic" w:eastAsia="MS Gothic" w:hAnsi="MS Gothic"/>
            </w:rPr>
            <w:t>☐</w:t>
          </w:r>
        </w:sdtContent>
      </w:sdt>
      <w:r w:rsidR="00EF1A1D" w:rsidRPr="00802143">
        <w:t xml:space="preserve"> </w:t>
      </w:r>
      <w:r w:rsidR="00A64D9D" w:rsidRPr="00802143">
        <w:t>Other</w:t>
      </w:r>
      <w:r w:rsidR="00EF1A1D" w:rsidRPr="00802143">
        <w:t xml:space="preserve"> persons responsible for processing the data. Please state their names, </w:t>
      </w:r>
      <w:r w:rsidR="00EF1A1D" w:rsidRPr="00802143">
        <w:br/>
        <w:t xml:space="preserve">     contact details and countries: </w:t>
      </w:r>
      <w:sdt>
        <w:sdtPr>
          <w:id w:val="-1413548591"/>
          <w:showingPlcHdr/>
        </w:sdtPr>
        <w:sdtEndPr/>
        <w:sdtContent>
          <w:r w:rsidR="00EF1A1D" w:rsidRPr="00802143">
            <w:rPr>
              <w:rStyle w:val="PlaceholderText"/>
            </w:rPr>
            <w:t>Click here to enter text.</w:t>
          </w:r>
        </w:sdtContent>
      </w:sdt>
    </w:p>
    <w:p w14:paraId="0A090FC9" w14:textId="6A922372" w:rsidR="00EF1A1D" w:rsidRPr="00802143" w:rsidRDefault="003C0898" w:rsidP="00EF1A1D">
      <w:pPr>
        <w:tabs>
          <w:tab w:val="left" w:pos="2975"/>
        </w:tabs>
        <w:rPr>
          <w:b/>
          <w:lang w:eastAsia="nl-NL"/>
        </w:rPr>
      </w:pPr>
      <w:r>
        <w:rPr>
          <w:b/>
        </w:rPr>
        <w:t>7</w:t>
      </w:r>
      <w:r w:rsidR="00EF1A1D" w:rsidRPr="00802143">
        <w:rPr>
          <w:b/>
        </w:rPr>
        <w:t>.7 If applicable, to which third parties (controllers and processors) are the data provided by default? What is the purpose and the basis of this provision?</w:t>
      </w:r>
      <w:r w:rsidR="00EF1A1D" w:rsidRPr="00802143">
        <w:rPr>
          <w:b/>
          <w:lang w:eastAsia="nl-NL"/>
        </w:rPr>
        <w:t xml:space="preserve"> </w:t>
      </w:r>
    </w:p>
    <w:p w14:paraId="259911F6" w14:textId="6B7CA05B" w:rsidR="000931ED" w:rsidRPr="00802143" w:rsidRDefault="000931ED" w:rsidP="00EF1A1D">
      <w:pPr>
        <w:tabs>
          <w:tab w:val="left" w:pos="2975"/>
        </w:tabs>
        <w:rPr>
          <w:lang w:eastAsia="nl-NL"/>
        </w:rPr>
      </w:pPr>
      <w:r w:rsidRPr="00802143">
        <w:rPr>
          <w:lang w:eastAsia="nl-NL"/>
        </w:rPr>
        <w:t>Examples are tax authorities, pension funds, health insurers etc. Third parties with an independent processing responsibility are always external and determine their own purpose and resources for the processing. If the data is provided to another controller, then an agreement should be concluded about privacy and security guarantees. This can be done in the agreement that already exists with that other party or in a data exchange agreement for the study for which this clearance is asked.</w:t>
      </w:r>
    </w:p>
    <w:tbl>
      <w:tblPr>
        <w:tblStyle w:val="TableGrid"/>
        <w:tblpPr w:leftFromText="180" w:rightFromText="180" w:vertAnchor="text" w:horzAnchor="margin" w:tblpY="51"/>
        <w:tblW w:w="11023" w:type="dxa"/>
        <w:tblLook w:val="04A0" w:firstRow="1" w:lastRow="0" w:firstColumn="1" w:lastColumn="0" w:noHBand="0" w:noVBand="1"/>
      </w:tblPr>
      <w:tblGrid>
        <w:gridCol w:w="11023"/>
      </w:tblGrid>
      <w:tr w:rsidR="000931ED" w:rsidRPr="00802143" w14:paraId="42627636" w14:textId="77777777" w:rsidTr="002E25F0">
        <w:trPr>
          <w:trHeight w:val="1408"/>
        </w:trPr>
        <w:tc>
          <w:tcPr>
            <w:tcW w:w="11023" w:type="dxa"/>
          </w:tcPr>
          <w:p w14:paraId="3C7DD508" w14:textId="77777777" w:rsidR="000931ED" w:rsidRPr="00802143" w:rsidRDefault="000931ED" w:rsidP="002E25F0"/>
        </w:tc>
      </w:tr>
    </w:tbl>
    <w:p w14:paraId="3704054B" w14:textId="4F1C417C" w:rsidR="00EF1A1D" w:rsidRPr="00802143" w:rsidRDefault="00EF1A1D" w:rsidP="00EF1A1D"/>
    <w:p w14:paraId="7A7FB3F7" w14:textId="165502A6" w:rsidR="000F183A" w:rsidRPr="000F183A" w:rsidRDefault="003C0898" w:rsidP="000F183A">
      <w:pPr>
        <w:rPr>
          <w:b/>
        </w:rPr>
      </w:pPr>
      <w:r>
        <w:rPr>
          <w:b/>
        </w:rPr>
        <w:t>7</w:t>
      </w:r>
      <w:r w:rsidR="000931ED" w:rsidRPr="00802143">
        <w:rPr>
          <w:b/>
        </w:rPr>
        <w:t>.8</w:t>
      </w:r>
      <w:r w:rsidR="000F183A">
        <w:rPr>
          <w:b/>
        </w:rPr>
        <w:t xml:space="preserve"> </w:t>
      </w:r>
      <w:r w:rsidR="000931ED" w:rsidRPr="00802143">
        <w:rPr>
          <w:b/>
        </w:rPr>
        <w:t>Data Protection Impact Assessment (DPIA) needed? Tick all that apply. Please note that if two or more boxes are ticked a DPIA is required.</w:t>
      </w:r>
      <w:r w:rsidR="000F183A">
        <w:rPr>
          <w:b/>
        </w:rPr>
        <w:br/>
      </w:r>
      <w:r w:rsidR="000F183A">
        <w:t xml:space="preserve">A DPIA is an estimate of the impact of data processing on the data protection of the persons concerned. Such an assessment is required if the intended processing of personal data poses a high privacy risk to the persons concerned, for example if the applicant intends to collect a huge data set or an extremely sensitive data set. Such processing warrants a separate analysis of the risks of the project. Based on this estimate, recommendations can be made to minimize this impact as much as possible or even eliminate it completely. </w:t>
      </w:r>
    </w:p>
    <w:p w14:paraId="102813C7" w14:textId="77777777" w:rsidR="000F183A" w:rsidRPr="00802143" w:rsidRDefault="000F183A" w:rsidP="000F183A">
      <w:pPr>
        <w:spacing w:line="280" w:lineRule="atLeast"/>
        <w:rPr>
          <w:b/>
          <w:bCs/>
        </w:rPr>
      </w:pPr>
      <w:r w:rsidRPr="1320B6B9">
        <w:rPr>
          <w:b/>
          <w:bCs/>
        </w:rPr>
        <w:lastRenderedPageBreak/>
        <w:t>Tick all categories</w:t>
      </w:r>
      <w:r w:rsidRPr="1320B6B9">
        <w:rPr>
          <w:rStyle w:val="FootnoteReference"/>
          <w:b/>
          <w:bCs/>
        </w:rPr>
        <w:footnoteReference w:id="2"/>
      </w:r>
      <w:r w:rsidRPr="1320B6B9">
        <w:rPr>
          <w:b/>
          <w:bCs/>
        </w:rPr>
        <w:t xml:space="preserve"> that apply to the research. If a DPIA is required, </w:t>
      </w:r>
      <w:r w:rsidRPr="00D748D8">
        <w:rPr>
          <w:b/>
          <w:bCs/>
        </w:rPr>
        <w:t xml:space="preserve">the </w:t>
      </w:r>
      <w:r w:rsidRPr="00D748D8">
        <w:rPr>
          <w:b/>
        </w:rPr>
        <w:t>Data Representative</w:t>
      </w:r>
      <w:r w:rsidRPr="00D748D8">
        <w:rPr>
          <w:b/>
          <w:bCs/>
        </w:rPr>
        <w:t xml:space="preserve"> will</w:t>
      </w:r>
      <w:r w:rsidRPr="1320B6B9">
        <w:rPr>
          <w:b/>
          <w:bCs/>
        </w:rPr>
        <w:t xml:space="preserve"> contact you to schedule this.</w:t>
      </w:r>
      <w:r>
        <w:rPr>
          <w:rStyle w:val="FootnoteReference"/>
          <w:b/>
        </w:rPr>
        <w:footnoteReference w:id="3"/>
      </w:r>
    </w:p>
    <w:p w14:paraId="19F08C16" w14:textId="38DECFF7" w:rsidR="000F183A" w:rsidRPr="000F183A" w:rsidRDefault="00605D84" w:rsidP="000F183A">
      <w:pPr>
        <w:spacing w:line="280" w:lineRule="atLeast"/>
      </w:pPr>
      <w:sdt>
        <w:sdtPr>
          <w:id w:val="1644238469"/>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Assessing people on the basis of personal characteristics</w:t>
      </w:r>
      <w:r w:rsidR="000F183A">
        <w:t>: this includes profiling and predicting, particularly on the basis of characteristics such as a person's professional performance, economic situation, health, personal preferences or interests, reliability or behavior, location, or movements. Examples include a bank that determines the creditworthiness of customers (credit scoring), a company that provides DNA tests to consumers to test health risks, and a company that follows visitors to its website and uses this to create profiles of these people.</w:t>
      </w:r>
      <w:r w:rsidR="000F183A">
        <w:rPr>
          <w:rStyle w:val="FootnoteReference"/>
        </w:rPr>
        <w:footnoteReference w:id="4"/>
      </w:r>
    </w:p>
    <w:p w14:paraId="3DAB4699" w14:textId="3BD18101" w:rsidR="000F183A" w:rsidRPr="000F183A" w:rsidRDefault="00605D84" w:rsidP="000F183A">
      <w:pPr>
        <w:spacing w:line="280" w:lineRule="atLeast"/>
      </w:pPr>
      <w:sdt>
        <w:sdtPr>
          <w:id w:val="-176967862"/>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Automated decisions</w:t>
      </w:r>
      <w:r w:rsidR="000F183A">
        <w:t>: this concerns m</w:t>
      </w:r>
      <w:r w:rsidR="000F183A" w:rsidRPr="00EE1FFA">
        <w:t>aking decisions with technological means and without human intervention</w:t>
      </w:r>
      <w:r w:rsidR="000F183A">
        <w:t>. In order to fall within this category, the decisions should have legal effects or comparable significant effects on the person concerned. Such data processing may, for example, lead to exclusion or discrimination. Data processing with little or no impact on individuals is not covered by this criterion.</w:t>
      </w:r>
    </w:p>
    <w:p w14:paraId="5B674917" w14:textId="26B5D4A4" w:rsidR="000F183A" w:rsidRDefault="00605D84" w:rsidP="000F183A">
      <w:pPr>
        <w:spacing w:line="280" w:lineRule="atLeast"/>
      </w:pPr>
      <w:sdt>
        <w:sdtPr>
          <w:id w:val="216870632"/>
          <w14:checkbox>
            <w14:checked w14:val="0"/>
            <w14:checkedState w14:val="2612" w14:font="MS Gothic"/>
            <w14:uncheckedState w14:val="2610" w14:font="MS Gothic"/>
          </w14:checkbox>
        </w:sdtPr>
        <w:sdtEndPr/>
        <w:sdtContent>
          <w:r w:rsidR="000F183A">
            <w:rPr>
              <w:rFonts w:ascii="MS Gothic" w:eastAsia="MS Gothic" w:hAnsi="MS Gothic" w:hint="eastAsia"/>
            </w:rPr>
            <w:t>☐</w:t>
          </w:r>
        </w:sdtContent>
      </w:sdt>
      <w:r w:rsidR="000F183A" w:rsidRPr="00802143">
        <w:t xml:space="preserve"> </w:t>
      </w:r>
      <w:r w:rsidR="000F183A" w:rsidRPr="1320B6B9">
        <w:rPr>
          <w:b/>
          <w:bCs/>
        </w:rPr>
        <w:t>Systematic and large-scale monitoring</w:t>
      </w:r>
      <w:r w:rsidR="000F183A">
        <w:t>: this concerns the monitoring of publicly accessible spaces, for example with camera surveillance, but also systematically following data subjects online. Personal data can be collected without those involved knowing who is collecting their data and what happens to it. Additionally, it may be impossible for people to withdraw from this data processing in public places.</w:t>
      </w:r>
    </w:p>
    <w:p w14:paraId="5A5E9924" w14:textId="79DE2420" w:rsidR="000F183A" w:rsidRDefault="00605D84" w:rsidP="000F183A">
      <w:pPr>
        <w:spacing w:line="280" w:lineRule="atLeast"/>
      </w:pPr>
      <w:sdt>
        <w:sdtPr>
          <w:id w:val="141158796"/>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Sensitive data</w:t>
      </w:r>
      <w:r w:rsidR="000F183A">
        <w:t xml:space="preserve">: this concerns special categories of personal data, as laid down in Article 9 of the GDPR: </w:t>
      </w:r>
      <w:r w:rsidR="000F183A" w:rsidRPr="00DB35AC">
        <w:t>personal data revealing racial or ethnic origin, political opinions, religio</w:t>
      </w:r>
      <w:r w:rsidR="000F183A">
        <w:t xml:space="preserve">us or philosophical beliefs, </w:t>
      </w:r>
      <w:r w:rsidR="000F183A" w:rsidRPr="00DB35AC">
        <w:t>trade union membership, genetic data, biometric data for the purpose of uniquely identifying a natural person, data concerning health or data concerning a natural person’s sex life or sexual orientation</w:t>
      </w:r>
      <w:r w:rsidR="000F183A">
        <w:t>. Moreover, this category also includes data that are generally regarded as privacy sensitive, such as data about electronic communication, location data and financial data.</w:t>
      </w:r>
    </w:p>
    <w:p w14:paraId="7A25E0F4" w14:textId="77777777" w:rsidR="000F183A" w:rsidRDefault="00605D84" w:rsidP="000F183A">
      <w:pPr>
        <w:spacing w:line="280" w:lineRule="atLeast"/>
      </w:pPr>
      <w:sdt>
        <w:sdtPr>
          <w:id w:val="-1689062652"/>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1320B6B9">
        <w:rPr>
          <w:b/>
          <w:bCs/>
        </w:rPr>
        <w:t>Large-scale data processing</w:t>
      </w:r>
      <w:r w:rsidR="000F183A" w:rsidRPr="00802143">
        <w:t xml:space="preserve">: </w:t>
      </w:r>
      <w:r w:rsidR="000F183A">
        <w:t xml:space="preserve">there is no specific definition of this category, but the following criteria should be used to determine whether this is applicable: </w:t>
      </w:r>
      <w:r w:rsidR="000F183A" w:rsidRPr="00802143">
        <w:t>a. very large datasets concerning many thousands or millions of people; b. the volume of data and/or the range of different data items being processed; c. the duration</w:t>
      </w:r>
      <w:r w:rsidR="000F183A">
        <w:t xml:space="preserve"> </w:t>
      </w:r>
      <w:r w:rsidR="000F183A" w:rsidRPr="00802143">
        <w:t>of the data processing activity; d. the geographical ext</w:t>
      </w:r>
      <w:r w:rsidR="000F183A">
        <w:t>ent of the processing activity.</w:t>
      </w:r>
      <w:r w:rsidR="000F183A">
        <w:rPr>
          <w:rStyle w:val="FootnoteReference"/>
        </w:rPr>
        <w:footnoteReference w:id="5"/>
      </w:r>
    </w:p>
    <w:p w14:paraId="1A33D98B" w14:textId="77777777" w:rsidR="000F183A" w:rsidRPr="00655023" w:rsidRDefault="000F183A" w:rsidP="000F183A">
      <w:pPr>
        <w:spacing w:line="280" w:lineRule="atLeast"/>
        <w:rPr>
          <w:color w:val="4F81BD" w:themeColor="accent1"/>
        </w:rPr>
      </w:pPr>
    </w:p>
    <w:p w14:paraId="33097A79" w14:textId="225EE170" w:rsidR="000F183A" w:rsidRDefault="00605D84" w:rsidP="000F183A">
      <w:pPr>
        <w:shd w:val="clear" w:color="auto" w:fill="FFFFFF" w:themeFill="background1"/>
        <w:spacing w:line="280" w:lineRule="atLeast"/>
      </w:pPr>
      <w:sdt>
        <w:sdtPr>
          <w:id w:val="-1571413620"/>
          <w14:checkbox>
            <w14:checked w14:val="0"/>
            <w14:checkedState w14:val="2612" w14:font="MS Gothic"/>
            <w14:uncheckedState w14:val="2610" w14:font="MS Gothic"/>
          </w14:checkbox>
        </w:sdtPr>
        <w:sdtEndPr/>
        <w:sdtContent>
          <w:r w:rsidR="000F183A">
            <w:rPr>
              <w:rFonts w:ascii="MS Gothic" w:eastAsia="MS Gothic" w:hAnsi="MS Gothic" w:hint="eastAsia"/>
            </w:rPr>
            <w:t>☐</w:t>
          </w:r>
        </w:sdtContent>
      </w:sdt>
      <w:r w:rsidR="000F183A">
        <w:t xml:space="preserve"> </w:t>
      </w:r>
      <w:r w:rsidR="000F183A">
        <w:rPr>
          <w:b/>
        </w:rPr>
        <w:t>Combining da</w:t>
      </w:r>
      <w:r w:rsidR="000F183A" w:rsidRPr="0018404D">
        <w:rPr>
          <w:b/>
        </w:rPr>
        <w:t>tabases</w:t>
      </w:r>
      <w:r w:rsidR="000F183A">
        <w:t>: Datasets that have been matched or combined, for example originating from two or more data processing operations performed for different purposes and/or by different data controllers in a way that would make it possible to deduce the personal identities of subjects.</w:t>
      </w:r>
    </w:p>
    <w:p w14:paraId="243D3349" w14:textId="0269436D" w:rsidR="000F183A" w:rsidRPr="00802143" w:rsidRDefault="00605D84" w:rsidP="000F183A">
      <w:pPr>
        <w:spacing w:line="280" w:lineRule="atLeast"/>
      </w:pPr>
      <w:sdt>
        <w:sdtPr>
          <w:id w:val="-79449796"/>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t xml:space="preserve"> </w:t>
      </w:r>
      <w:r w:rsidR="000F183A" w:rsidRPr="1320B6B9">
        <w:rPr>
          <w:b/>
          <w:bCs/>
        </w:rPr>
        <w:t>Data concerning vulnerable data subjects</w:t>
      </w:r>
      <w:r w:rsidR="000F183A">
        <w:t>:</w:t>
      </w:r>
      <w:r w:rsidR="000F183A" w:rsidRPr="00802143">
        <w:t xml:space="preserve"> </w:t>
      </w:r>
      <w:r w:rsidR="000F183A">
        <w:t xml:space="preserve">this applies when </w:t>
      </w:r>
      <w:r w:rsidR="000F183A" w:rsidRPr="00EE1CBF">
        <w:t xml:space="preserve">there is an unequal balance of power between the </w:t>
      </w:r>
      <w:r w:rsidR="000F183A">
        <w:t>data subject</w:t>
      </w:r>
      <w:r w:rsidR="000F183A" w:rsidRPr="00EE1CBF">
        <w:t xml:space="preserve"> and the </w:t>
      </w:r>
      <w:r w:rsidR="000F183A">
        <w:t xml:space="preserve">data controller for example </w:t>
      </w:r>
      <w:r w:rsidR="000F183A" w:rsidRPr="00802143">
        <w:t>minors</w:t>
      </w:r>
      <w:r w:rsidR="000F183A">
        <w:t>,</w:t>
      </w:r>
      <w:r w:rsidR="000F183A" w:rsidRPr="00802143">
        <w:t xml:space="preserve"> </w:t>
      </w:r>
      <w:r w:rsidR="000F183A" w:rsidRPr="00E77F3F">
        <w:t xml:space="preserve">mentally ill persons, asylum seekers, or the elderly, patients, </w:t>
      </w:r>
      <w:r w:rsidR="000F183A" w:rsidRPr="1320B6B9">
        <w:t>etc</w:t>
      </w:r>
      <w:r w:rsidR="000F183A" w:rsidRPr="00E77F3F">
        <w:t>.</w:t>
      </w:r>
    </w:p>
    <w:p w14:paraId="28979D4E" w14:textId="354895A5" w:rsidR="000F183A" w:rsidRDefault="00605D84" w:rsidP="000F183A">
      <w:pPr>
        <w:spacing w:line="280" w:lineRule="atLeast"/>
      </w:pPr>
      <w:sdt>
        <w:sdtPr>
          <w:id w:val="-702025606"/>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0018404D">
        <w:rPr>
          <w:b/>
        </w:rPr>
        <w:t>Use of new technologies</w:t>
      </w:r>
      <w:r w:rsidR="000F183A">
        <w:t>:</w:t>
      </w:r>
      <w:r w:rsidR="000F183A" w:rsidRPr="002D2103">
        <w:t xml:space="preserve"> </w:t>
      </w:r>
      <w:r w:rsidR="000F183A">
        <w:t>e.g., combining use of finger</w:t>
      </w:r>
      <w:r w:rsidR="000F183A" w:rsidRPr="00802143">
        <w:t xml:space="preserve">print and face recognition for improved physical access control, etc. </w:t>
      </w:r>
      <w:r w:rsidR="000F183A">
        <w:t>The reason is that this use may involve new ways of collecting and using data, with potentially high privacy risks. The personal and social consequences of using a new technology may even be unknown, a DPIA then helps to understand and remedy the risks.</w:t>
      </w:r>
    </w:p>
    <w:p w14:paraId="06285126" w14:textId="0B47FC52" w:rsidR="000F183A" w:rsidRPr="00802143" w:rsidRDefault="00605D84" w:rsidP="000F183A">
      <w:pPr>
        <w:spacing w:line="280" w:lineRule="atLeast"/>
      </w:pPr>
      <w:sdt>
        <w:sdtPr>
          <w:id w:val="1243833070"/>
          <w14:checkbox>
            <w14:checked w14:val="0"/>
            <w14:checkedState w14:val="2612" w14:font="MS Gothic"/>
            <w14:uncheckedState w14:val="2610" w14:font="MS Gothic"/>
          </w14:checkbox>
        </w:sdtPr>
        <w:sdtEndPr/>
        <w:sdtContent>
          <w:r w:rsidR="000F183A" w:rsidRPr="00802143">
            <w:rPr>
              <w:rFonts w:ascii="MS Gothic" w:eastAsia="MS Gothic" w:hAnsi="MS Gothic"/>
            </w:rPr>
            <w:t>☐</w:t>
          </w:r>
        </w:sdtContent>
      </w:sdt>
      <w:r w:rsidR="000F183A" w:rsidRPr="00802143">
        <w:t xml:space="preserve"> </w:t>
      </w:r>
      <w:r w:rsidR="000F183A" w:rsidRPr="02ED223B">
        <w:rPr>
          <w:b/>
          <w:bCs/>
        </w:rPr>
        <w:t>Data transfer across borders outside the European Union</w:t>
      </w:r>
      <w:r w:rsidR="000F183A" w:rsidRPr="00802143">
        <w:t>, taking into consideration, the potential risks of data transfers to such countries.</w:t>
      </w:r>
    </w:p>
    <w:p w14:paraId="53BDC64B" w14:textId="77777777" w:rsidR="000F183A" w:rsidRDefault="00605D84" w:rsidP="000F183A">
      <w:pPr>
        <w:spacing w:line="280" w:lineRule="atLeast"/>
      </w:pPr>
      <w:sdt>
        <w:sdtPr>
          <w:id w:val="-1554763733"/>
          <w14:checkbox>
            <w14:checked w14:val="0"/>
            <w14:checkedState w14:val="2612" w14:font="MS Gothic"/>
            <w14:uncheckedState w14:val="2610" w14:font="MS Gothic"/>
          </w14:checkbox>
        </w:sdtPr>
        <w:sdtEndPr/>
        <w:sdtContent>
          <w:r w:rsidR="000F183A">
            <w:rPr>
              <w:rFonts w:ascii="MS Gothic" w:eastAsia="MS Gothic" w:hAnsi="MS Gothic" w:hint="eastAsia"/>
            </w:rPr>
            <w:t>☐</w:t>
          </w:r>
        </w:sdtContent>
      </w:sdt>
      <w:r w:rsidR="000F183A">
        <w:t xml:space="preserve"> </w:t>
      </w:r>
      <w:r w:rsidR="000F183A" w:rsidRPr="1320B6B9">
        <w:rPr>
          <w:b/>
          <w:bCs/>
        </w:rPr>
        <w:t>Blocking of a right, service, or contract</w:t>
      </w:r>
      <w:r w:rsidR="000F183A">
        <w:t>: this concerns data processing that result in data subjects not being able to exercise a right, use a service, or enter into a contract.</w:t>
      </w:r>
      <w:r w:rsidR="000F183A">
        <w:rPr>
          <w:rStyle w:val="FootnoteReference"/>
        </w:rPr>
        <w:footnoteReference w:id="6"/>
      </w:r>
    </w:p>
    <w:p w14:paraId="33451E3B" w14:textId="77777777" w:rsidR="00FA277E" w:rsidRDefault="000931ED" w:rsidP="00713AF7">
      <w:pPr>
        <w:jc w:val="center"/>
        <w:sectPr w:rsidR="00FA277E" w:rsidSect="00F90ADD">
          <w:pgSz w:w="12240" w:h="15840"/>
          <w:pgMar w:top="720" w:right="720" w:bottom="720" w:left="720" w:header="708" w:footer="708" w:gutter="0"/>
          <w:cols w:space="708"/>
          <w:docGrid w:linePitch="360"/>
        </w:sectPr>
      </w:pPr>
      <w:r w:rsidRPr="00802143">
        <w:br/>
      </w:r>
      <w:r w:rsidRPr="00802143">
        <w:tab/>
      </w:r>
    </w:p>
    <w:p w14:paraId="5C677BAB" w14:textId="523BE31B" w:rsidR="00713AF7" w:rsidRDefault="00713AF7" w:rsidP="00713AF7">
      <w:pPr>
        <w:jc w:val="center"/>
        <w:rPr>
          <w:b/>
        </w:rPr>
      </w:pPr>
      <w:r w:rsidRPr="00A20B85">
        <w:rPr>
          <w:b/>
        </w:rPr>
        <w:lastRenderedPageBreak/>
        <w:t>REVIEW FORM RESEARCH PROJECT TSB</w:t>
      </w:r>
    </w:p>
    <w:p w14:paraId="5E846BB5" w14:textId="665AF6E7" w:rsidR="009A3090" w:rsidRPr="007B666C" w:rsidRDefault="009A3090" w:rsidP="00713AF7">
      <w:pPr>
        <w:jc w:val="center"/>
        <w:rPr>
          <w:bCs/>
        </w:rPr>
      </w:pPr>
      <w:r w:rsidRPr="007B666C">
        <w:rPr>
          <w:bCs/>
        </w:rPr>
        <w:t>(to be filled in by the reviewer, not the applicant)</w:t>
      </w:r>
    </w:p>
    <w:p w14:paraId="1487F7DE" w14:textId="045FD62B" w:rsidR="00713AF7" w:rsidRPr="00F81B2B" w:rsidRDefault="00713AF7" w:rsidP="00F81B2B">
      <w:pPr>
        <w:spacing w:after="160" w:line="259" w:lineRule="auto"/>
      </w:pPr>
      <w:r w:rsidRPr="00A20B85">
        <w:t xml:space="preserve">Date: </w:t>
      </w:r>
      <w:r w:rsidRPr="00A20B85">
        <w:fldChar w:fldCharType="begin"/>
      </w:r>
      <w:r w:rsidRPr="00A20B85">
        <w:instrText xml:space="preserve"> DATE \@ "dddd, MMMM dd, yyyy" </w:instrText>
      </w:r>
      <w:r w:rsidRPr="00A20B85">
        <w:fldChar w:fldCharType="separate"/>
      </w:r>
      <w:r w:rsidR="00070C25">
        <w:rPr>
          <w:noProof/>
        </w:rPr>
        <w:t>Thursday, September 21, 2023</w:t>
      </w:r>
      <w:r w:rsidRPr="00A20B85">
        <w:fldChar w:fldCharType="end"/>
      </w:r>
    </w:p>
    <w:p w14:paraId="3F3CB872" w14:textId="77777777" w:rsidR="00713AF7" w:rsidRPr="00B0520B" w:rsidRDefault="00713AF7" w:rsidP="00713AF7">
      <w:pPr>
        <w:rPr>
          <w:b/>
        </w:rPr>
      </w:pPr>
      <w:r w:rsidRPr="00B0520B">
        <w:rPr>
          <w:b/>
        </w:rPr>
        <w:t>Reviewer comments:</w:t>
      </w:r>
    </w:p>
    <w:tbl>
      <w:tblPr>
        <w:tblStyle w:val="TableGrid"/>
        <w:tblW w:w="0" w:type="auto"/>
        <w:tblLook w:val="04A0" w:firstRow="1" w:lastRow="0" w:firstColumn="1" w:lastColumn="0" w:noHBand="0" w:noVBand="1"/>
      </w:tblPr>
      <w:tblGrid>
        <w:gridCol w:w="10790"/>
      </w:tblGrid>
      <w:tr w:rsidR="00034359" w14:paraId="11F8085E" w14:textId="77777777" w:rsidTr="00034359">
        <w:trPr>
          <w:trHeight w:val="2987"/>
        </w:trPr>
        <w:tc>
          <w:tcPr>
            <w:tcW w:w="10790" w:type="dxa"/>
          </w:tcPr>
          <w:p w14:paraId="16AD508E" w14:textId="77777777" w:rsidR="00034359" w:rsidRDefault="00034359" w:rsidP="00713AF7">
            <w:pPr>
              <w:rPr>
                <w:i/>
              </w:rPr>
            </w:pPr>
          </w:p>
        </w:tc>
      </w:tr>
    </w:tbl>
    <w:p w14:paraId="67F536FF" w14:textId="77777777" w:rsidR="00713AF7" w:rsidRDefault="00713AF7" w:rsidP="00713AF7"/>
    <w:p w14:paraId="454BC015" w14:textId="6C0741B7" w:rsidR="00713AF7" w:rsidRPr="00034359" w:rsidRDefault="00034359" w:rsidP="00713AF7">
      <w:pPr>
        <w:rPr>
          <w:b/>
          <w:szCs w:val="21"/>
        </w:rPr>
      </w:pPr>
      <w:r>
        <w:rPr>
          <w:b/>
          <w:szCs w:val="21"/>
        </w:rPr>
        <w:t>Recommendation</w:t>
      </w:r>
      <w:r w:rsidR="00713AF7" w:rsidRPr="00034359">
        <w:rPr>
          <w:b/>
          <w:szCs w:val="21"/>
        </w:rPr>
        <w:t>:</w:t>
      </w:r>
    </w:p>
    <w:p w14:paraId="0614D19B" w14:textId="77777777" w:rsidR="00713AF7" w:rsidRPr="00034359" w:rsidRDefault="00605D84" w:rsidP="00713AF7">
      <w:pPr>
        <w:rPr>
          <w:szCs w:val="21"/>
        </w:rPr>
      </w:pPr>
      <w:sdt>
        <w:sdtPr>
          <w:rPr>
            <w:szCs w:val="21"/>
          </w:rPr>
          <w:id w:val="723031558"/>
          <w15:color w:val="000000"/>
          <w14:checkbox>
            <w14:checked w14:val="0"/>
            <w14:checkedState w14:val="0052" w14:font="Wingdings 2"/>
            <w14:uncheckedState w14:val="2610" w14:font="MS Gothic"/>
          </w14:checkbox>
        </w:sdtPr>
        <w:sdtEndPr/>
        <w:sdtContent>
          <w:r w:rsidR="00713AF7" w:rsidRPr="00034359">
            <w:rPr>
              <w:rFonts w:ascii="Segoe UI Symbol" w:eastAsia="MS Gothic" w:hAnsi="Segoe UI Symbol" w:cs="Segoe UI Symbol"/>
              <w:szCs w:val="21"/>
            </w:rPr>
            <w:t>☐</w:t>
          </w:r>
        </w:sdtContent>
      </w:sdt>
      <w:r w:rsidR="00713AF7" w:rsidRPr="00034359">
        <w:rPr>
          <w:szCs w:val="21"/>
        </w:rPr>
        <w:t xml:space="preserve"> Accept</w:t>
      </w:r>
    </w:p>
    <w:p w14:paraId="67B9D0F7" w14:textId="7D441860" w:rsidR="00713AF7" w:rsidRPr="00034359" w:rsidRDefault="00605D84" w:rsidP="00713AF7">
      <w:pPr>
        <w:rPr>
          <w:szCs w:val="21"/>
        </w:rPr>
      </w:pPr>
      <w:sdt>
        <w:sdtPr>
          <w:rPr>
            <w:szCs w:val="21"/>
          </w:rPr>
          <w:id w:val="-785343993"/>
          <w15:color w:val="000000"/>
          <w14:checkbox>
            <w14:checked w14:val="0"/>
            <w14:checkedState w14:val="0052" w14:font="Wingdings 2"/>
            <w14:uncheckedState w14:val="2610" w14:font="MS Gothic"/>
          </w14:checkbox>
        </w:sdtPr>
        <w:sdtEndPr/>
        <w:sdtContent>
          <w:r w:rsidR="00034359" w:rsidRPr="00034359">
            <w:rPr>
              <w:rFonts w:ascii="Segoe UI Symbol" w:eastAsia="MS Gothic" w:hAnsi="Segoe UI Symbol" w:cs="Segoe UI Symbol"/>
              <w:szCs w:val="21"/>
            </w:rPr>
            <w:t>☐</w:t>
          </w:r>
        </w:sdtContent>
      </w:sdt>
      <w:r w:rsidR="00713AF7" w:rsidRPr="00034359">
        <w:rPr>
          <w:szCs w:val="21"/>
        </w:rPr>
        <w:t xml:space="preserve"> Revision</w:t>
      </w:r>
    </w:p>
    <w:p w14:paraId="1C9A9050" w14:textId="5E9293A2" w:rsidR="000931ED" w:rsidRPr="00034359" w:rsidRDefault="00605D84" w:rsidP="00713AF7">
      <w:pPr>
        <w:rPr>
          <w:b/>
          <w:szCs w:val="21"/>
        </w:rPr>
      </w:pPr>
      <w:sdt>
        <w:sdtPr>
          <w:rPr>
            <w:szCs w:val="21"/>
          </w:rPr>
          <w:id w:val="1371806867"/>
          <w15:color w:val="000000"/>
          <w14:checkbox>
            <w14:checked w14:val="0"/>
            <w14:checkedState w14:val="0052" w14:font="Wingdings 2"/>
            <w14:uncheckedState w14:val="2610" w14:font="MS Gothic"/>
          </w14:checkbox>
        </w:sdtPr>
        <w:sdtEndPr/>
        <w:sdtContent>
          <w:r w:rsidR="00713AF7" w:rsidRPr="00034359">
            <w:rPr>
              <w:rFonts w:ascii="Segoe UI Symbol" w:eastAsia="MS Gothic" w:hAnsi="Segoe UI Symbol" w:cs="Segoe UI Symbol"/>
              <w:szCs w:val="21"/>
            </w:rPr>
            <w:t>☐</w:t>
          </w:r>
        </w:sdtContent>
      </w:sdt>
      <w:r w:rsidR="00713AF7" w:rsidRPr="00034359">
        <w:rPr>
          <w:szCs w:val="21"/>
        </w:rPr>
        <w:t xml:space="preserve"> Rejected</w:t>
      </w:r>
    </w:p>
    <w:sectPr w:rsidR="000931ED" w:rsidRPr="00034359" w:rsidSect="00F90ADD">
      <w:pgSz w:w="12240" w:h="15840"/>
      <w:pgMar w:top="720" w:right="720" w:bottom="720" w:left="72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ke de Vet" w:date="2023-04-24T15:33:00Z" w:initials="JdV">
    <w:p w14:paraId="6C0C6BE7" w14:textId="77777777" w:rsidR="00C83134" w:rsidRDefault="00896E9A" w:rsidP="00FA743F">
      <w:pPr>
        <w:pStyle w:val="CommentText"/>
      </w:pPr>
      <w:r>
        <w:rPr>
          <w:rStyle w:val="CommentReference"/>
        </w:rPr>
        <w:annotationRef/>
      </w:r>
      <w:r w:rsidR="00C83134">
        <w:t xml:space="preserve">We recommend to use one of the recommended and approved storage locations from TiU. Recommended storage locations can be found on the following webpage: </w:t>
      </w:r>
      <w:hyperlink r:id="rId1" w:history="1">
        <w:r w:rsidR="00C83134" w:rsidRPr="00FA743F">
          <w:rPr>
            <w:rStyle w:val="Hyperlink"/>
          </w:rPr>
          <w:t>Data Storage During Research | Tilburg University</w:t>
        </w:r>
      </w:hyperlink>
      <w:r w:rsidR="00C83134">
        <w:t xml:space="preserve">. </w:t>
      </w:r>
      <w:r w:rsidR="00C83134" w:rsidRPr="00EF41C3">
        <w:t xml:space="preserve">Discouraged storage locations any public cloud storage facilities, such as Dropbox, Google Drive, and OneDrive (private account). </w:t>
      </w:r>
    </w:p>
  </w:comment>
  <w:comment w:id="1" w:author="Jeske de Vet" w:date="2023-04-24T15:36:00Z" w:initials="JdV">
    <w:p w14:paraId="16A10F17" w14:textId="77777777" w:rsidR="00896E9A" w:rsidRDefault="00896E9A" w:rsidP="00D429B5">
      <w:pPr>
        <w:pStyle w:val="CommentText"/>
      </w:pPr>
      <w:r>
        <w:rPr>
          <w:rStyle w:val="CommentReference"/>
        </w:rPr>
        <w:annotationRef/>
      </w:r>
      <w:r>
        <w:t xml:space="preserve">If possible, I would suggest to archive the data on DataVerse, because TiU Dataverse facilitates making research data FAIR (findable, accessible, interoperable, reusable).  The O-Drive is also permitted. </w:t>
      </w:r>
    </w:p>
  </w:comment>
  <w:comment w:id="2" w:author="Jeske de Vet" w:date="2023-04-24T15:43:00Z" w:initials="JdV">
    <w:p w14:paraId="48E88837" w14:textId="77777777" w:rsidR="00896E9A" w:rsidRDefault="00896E9A" w:rsidP="00FE3BEF">
      <w:pPr>
        <w:pStyle w:val="CommentText"/>
      </w:pPr>
      <w:r>
        <w:rPr>
          <w:rStyle w:val="CommentReference"/>
        </w:rPr>
        <w:annotationRef/>
      </w:r>
      <w:r>
        <w:t xml:space="preserve">All raw and processed research data must be stored for a period of at least ten years after the moment that the research is formally completed, and at least fifteen year in case of medical data. If other agreements (legal, contractual, subsidy rule) apply, please describe them. Besides, personal data may have to be removed to ensure privacy protection. Please describe which part of the data will have to be destroyed and why.  </w:t>
      </w:r>
    </w:p>
  </w:comment>
  <w:comment w:id="3" w:author="Jeske de Vet" w:date="2023-03-10T10:56:00Z" w:initials="JdV">
    <w:p w14:paraId="48CEF3F1" w14:textId="46F646F8" w:rsidR="004A4CEF" w:rsidRDefault="004A4CEF" w:rsidP="00333449">
      <w:pPr>
        <w:pStyle w:val="CommentText"/>
      </w:pPr>
      <w:r>
        <w:rPr>
          <w:rStyle w:val="CommentReference"/>
        </w:rPr>
        <w:annotationRef/>
      </w:r>
      <w:r>
        <w:rPr>
          <w:color w:val="000000"/>
          <w:highlight w:val="white"/>
        </w:rPr>
        <w:t>Metadata is clear and detailed data documentation describing the dataset at various levels such as the data itself, the data collection process and tools, and the changes of the dataset over time. In many disciplines, a standardized metadata description is available like Data Documentation Initiative (DDI) or Dublin Core Metadata Initiative (DCMI). Tilburg University Dataverse uses the DDI metadata standard. See the university's intranet Research Support Portal for more information (https://www.tilburguniversity.edu/intranet/research-support-portal/rdm/organizing) or contact the Research Data Office for advice (rdo@tilburguniversity.edu)</w:t>
      </w:r>
      <w:r>
        <w:t xml:space="preserve"> </w:t>
      </w:r>
    </w:p>
  </w:comment>
  <w:comment w:id="4" w:author="Jeske de Vet" w:date="2023-04-24T15:47:00Z" w:initials="JdV">
    <w:p w14:paraId="5CAA8604" w14:textId="77777777" w:rsidR="00681E4B" w:rsidRDefault="00681E4B" w:rsidP="006C3618">
      <w:pPr>
        <w:pStyle w:val="CommentText"/>
      </w:pPr>
      <w:r>
        <w:rPr>
          <w:rStyle w:val="CommentReference"/>
        </w:rPr>
        <w:annotationRef/>
      </w:r>
      <w:r>
        <w:t xml:space="preserve">Metadata is mandatory and must be made publically available. Please check the document Guideline on Data Handling and Methods Reporting for a checklist of what the metadata should contain. </w:t>
      </w:r>
    </w:p>
  </w:comment>
  <w:comment w:id="5" w:author="Jeske de Vet" w:date="2023-04-24T15:47:00Z" w:initials="JdV">
    <w:p w14:paraId="35F3AA73" w14:textId="77777777" w:rsidR="00681E4B" w:rsidRDefault="00681E4B">
      <w:pPr>
        <w:pStyle w:val="CommentText"/>
      </w:pPr>
      <w:r>
        <w:rPr>
          <w:rStyle w:val="CommentReference"/>
        </w:rPr>
        <w:annotationRef/>
      </w:r>
      <w:r>
        <w:t>Checklist:</w:t>
      </w:r>
    </w:p>
    <w:p w14:paraId="451548DF" w14:textId="77777777" w:rsidR="00681E4B" w:rsidRDefault="00681E4B" w:rsidP="008F0E12">
      <w:pPr>
        <w:pStyle w:val="CommentText"/>
      </w:pPr>
      <w:r>
        <w:t xml:space="preserve"> Logbook with when each file was created, who created that file and who edited the file and when it was edited </w:t>
      </w:r>
      <w:r>
        <w:t xml:space="preserve"> Who had/has access to the package </w:t>
      </w:r>
      <w:r>
        <w:t xml:space="preserve"> Ethical review </w:t>
      </w:r>
      <w:r>
        <w:t xml:space="preserve"> Role of each author/co-author </w:t>
      </w:r>
      <w:r>
        <w:t xml:space="preserve"> Who, where and when is the data collected </w:t>
      </w:r>
      <w:r>
        <w:t xml:space="preserve"> If an existing database is used: add original version and date </w:t>
      </w:r>
      <w:r>
        <w:t xml:space="preserve"> In case of external finance/grants, specify who provided these </w:t>
      </w:r>
      <w:r>
        <w:t xml:space="preserve"> Date of acceptance manuscript (include reference, e.g. DOI) </w:t>
      </w:r>
    </w:p>
  </w:comment>
  <w:comment w:id="6" w:author="Jeske de Vet" w:date="2023-03-10T11:00:00Z" w:initials="JdV">
    <w:p w14:paraId="1585BE2F" w14:textId="4AE35688" w:rsidR="003C0898" w:rsidRDefault="003C0898" w:rsidP="00563014">
      <w:pPr>
        <w:pStyle w:val="CommentText"/>
      </w:pPr>
      <w:r>
        <w:rPr>
          <w:rStyle w:val="CommentReference"/>
        </w:rPr>
        <w:annotationRef/>
      </w:r>
      <w:r>
        <w:rPr>
          <w:color w:val="000000"/>
          <w:highlight w:val="white"/>
        </w:rPr>
        <w:t>Copyright cannot be used to protect newly discovered data. It can however protect the form in which the discoverer has written down the bare facts. That form must be the result of creative choices. If that is the case, others are only permitted to borrow the form if they secure consent to do so. Software is a so-called creative work and is automatically subject to copyright. Whoever owns the copyright to the data/software can grant a license if you want to distribute it. A license grants a right of use or exploitation to another party, and states the conditions under which reuse is allowed. Creative Commons licenses are often used for research data. License choice tools are: • http://ufal.github.io/public-license-selector/ • https://choosealicense.com/ • https://creativecommons.org/choose/ When you collaborate with third-party research partners, make sure you record agreements about ownership and access in a consortium agreement. In a consortium agreement the intellectual property (ownership) of produced or gathered data is agreed upon, and agreement is reached on how these data are shared and used amongst partners during and after the project. See the Copyright Information Point (CIP) for more information (https://www.tilburguniversity.edu/intranet/research-support-portal/publish-and-preserve/publishing/cip/research-data) or contact the Research Data Office (rdo@tilburguniversity.edu)</w:t>
      </w:r>
      <w:r>
        <w:t xml:space="preserve"> </w:t>
      </w:r>
    </w:p>
  </w:comment>
  <w:comment w:id="7" w:author="Jeske de Vet" w:date="2023-04-24T15:50:00Z" w:initials="JdV">
    <w:p w14:paraId="37C71D68" w14:textId="77777777" w:rsidR="00681E4B" w:rsidRDefault="00681E4B" w:rsidP="00CE1D45">
      <w:pPr>
        <w:pStyle w:val="CommentText"/>
      </w:pPr>
      <w:r>
        <w:rPr>
          <w:rStyle w:val="CommentReference"/>
        </w:rPr>
        <w:annotationRef/>
      </w:r>
      <w:r>
        <w:t xml:space="preserve">We encourage researchers to make your data FAIR and make the data available for reuse. FAIR does not necessarily mean that data need to be open. In cases where the data cannot be made openly accessible, it is still possible to make the metadata publicly available. Please find more information about FAIR data on the following webpage: </w:t>
      </w:r>
      <w:hyperlink r:id="rId2" w:history="1">
        <w:r w:rsidRPr="00CE1D45">
          <w:rPr>
            <w:rStyle w:val="Hyperlink"/>
          </w:rPr>
          <w:t>How do you make your data FAIR? | Tilburg University</w:t>
        </w:r>
      </w:hyperlink>
      <w:r>
        <w:t xml:space="preserve"> . </w:t>
      </w:r>
    </w:p>
  </w:comment>
  <w:comment w:id="8" w:author="Jeske de Vet" w:date="2023-03-10T11:04:00Z" w:initials="JdV">
    <w:p w14:paraId="721E767F" w14:textId="4B56934A" w:rsidR="003C0898" w:rsidRDefault="003C0898" w:rsidP="0026001D">
      <w:pPr>
        <w:pStyle w:val="CommentText"/>
      </w:pPr>
      <w:r>
        <w:rPr>
          <w:rStyle w:val="CommentReference"/>
        </w:rPr>
        <w:annotationRef/>
      </w:r>
      <w:r>
        <w:t xml:space="preserve">Research data, generated during employment, internship, or secondment to or on behalf of Tilburg University, are the property of Tilburg University, unless otherwise agreed in a separate contract between Tilburg University and the employee or intern. </w:t>
      </w:r>
    </w:p>
  </w:comment>
  <w:comment w:id="9" w:author="Jeske de Vet" w:date="2023-04-24T16:09:00Z" w:initials="JdV">
    <w:p w14:paraId="3F652222" w14:textId="77777777" w:rsidR="000419A9" w:rsidRDefault="000419A9" w:rsidP="00EF12A7">
      <w:pPr>
        <w:pStyle w:val="CommentText"/>
      </w:pPr>
      <w:r>
        <w:rPr>
          <w:rStyle w:val="CommentReference"/>
        </w:rPr>
        <w:annotationRef/>
      </w:r>
      <w:r>
        <w:t xml:space="preserve">An example of a processor is Qualtrics. Qualtrics is an external party which can be used to collect personal data. </w:t>
      </w:r>
    </w:p>
  </w:comment>
  <w:comment w:id="10" w:author="Jeske de Vet" w:date="2023-05-12T12:19:00Z" w:initials="JdV">
    <w:p w14:paraId="2A2F120E" w14:textId="77777777" w:rsidR="00A85BBA" w:rsidRDefault="00A85BBA" w:rsidP="00ED124D">
      <w:pPr>
        <w:pStyle w:val="CommentText"/>
      </w:pPr>
      <w:r>
        <w:rPr>
          <w:rStyle w:val="CommentReference"/>
        </w:rPr>
        <w:annotationRef/>
      </w:r>
      <w:r>
        <w:t xml:space="preserve">Parties that are approved by TiU can be found on this webpage: </w:t>
      </w:r>
      <w:hyperlink r:id="rId3" w:history="1">
        <w:r w:rsidRPr="00ED124D">
          <w:rPr>
            <w:rStyle w:val="Hyperlink"/>
          </w:rPr>
          <w:t>Software - Selfserviceportal (uvt.nl)</w:t>
        </w:r>
      </w:hyperlink>
      <w:r>
        <w:t>. But this list is not comprehensive and only contain university-wide approved application (not parties that TSB has agreements with).</w:t>
      </w:r>
    </w:p>
  </w:comment>
  <w:comment w:id="11" w:author="Olga Stavrova" w:date="2023-06-01T13:23:00Z" w:initials="OS">
    <w:p w14:paraId="70CDC813" w14:textId="77777777" w:rsidR="00361529" w:rsidRDefault="00361529" w:rsidP="003E5D3F">
      <w:pPr>
        <w:pStyle w:val="CommentText"/>
      </w:pPr>
      <w:r>
        <w:rPr>
          <w:rStyle w:val="CommentReference"/>
        </w:rPr>
        <w:annotationRef/>
      </w:r>
      <w:r>
        <w:t xml:space="preserve">Parties that are approved by TiU can be found on this webpage: </w:t>
      </w:r>
      <w:hyperlink r:id="rId4" w:history="1">
        <w:r w:rsidRPr="003E5D3F">
          <w:rPr>
            <w:rStyle w:val="Hyperlink"/>
          </w:rPr>
          <w:t>Software - Selfserviceportal (uvt.nl)</w:t>
        </w:r>
      </w:hyperlink>
      <w:r>
        <w:t xml:space="preserve">. </w:t>
      </w:r>
    </w:p>
  </w:comment>
  <w:comment w:id="12" w:author="Olga Stavrova" w:date="2023-05-10T10:53:00Z" w:initials="OS">
    <w:p w14:paraId="614EF4A0" w14:textId="6E2D00CC" w:rsidR="00DF6F5C" w:rsidRDefault="003A4EA7" w:rsidP="005C49F2">
      <w:pPr>
        <w:pStyle w:val="CommentText"/>
      </w:pPr>
      <w:r>
        <w:rPr>
          <w:rStyle w:val="CommentReference"/>
        </w:rPr>
        <w:annotationRef/>
      </w:r>
      <w:r w:rsidR="00DF6F5C">
        <w:t>This should be checked in case of secondary data (e.g., World Values Survey).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C0C6BE7" w15:done="0"/>
  <w15:commentEx w15:paraId="16A10F17" w15:done="0"/>
  <w15:commentEx w15:paraId="48E88837" w15:done="0"/>
  <w15:commentEx w15:paraId="48CEF3F1" w15:done="0"/>
  <w15:commentEx w15:paraId="5CAA8604" w15:done="0"/>
  <w15:commentEx w15:paraId="451548DF" w15:paraIdParent="5CAA8604" w15:done="0"/>
  <w15:commentEx w15:paraId="1585BE2F" w15:done="0"/>
  <w15:commentEx w15:paraId="37C71D68" w15:done="0"/>
  <w15:commentEx w15:paraId="721E767F" w15:done="0"/>
  <w15:commentEx w15:paraId="3F652222" w15:done="0"/>
  <w15:commentEx w15:paraId="2A2F120E" w15:paraIdParent="3F652222" w15:done="0"/>
  <w15:commentEx w15:paraId="70CDC813" w15:done="0"/>
  <w15:commentEx w15:paraId="614EF4A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11FDF" w16cex:dateUtc="2023-04-24T13:33:00Z"/>
  <w16cex:commentExtensible w16cex:durableId="27F12077" w16cex:dateUtc="2023-04-24T13:36:00Z"/>
  <w16cex:commentExtensible w16cex:durableId="27F12237" w16cex:dateUtc="2023-04-24T13:43:00Z"/>
  <w16cex:commentExtensible w16cex:durableId="27B58B6C" w16cex:dateUtc="2023-03-10T09:56:00Z"/>
  <w16cex:commentExtensible w16cex:durableId="27F122F9" w16cex:dateUtc="2023-04-24T13:47:00Z"/>
  <w16cex:commentExtensible w16cex:durableId="27F12303" w16cex:dateUtc="2023-04-24T13:47:00Z"/>
  <w16cex:commentExtensible w16cex:durableId="27B58C59" w16cex:dateUtc="2023-03-10T10:00:00Z"/>
  <w16cex:commentExtensible w16cex:durableId="27F123D3" w16cex:dateUtc="2023-04-24T13:50:00Z"/>
  <w16cex:commentExtensible w16cex:durableId="27B58D2E" w16cex:dateUtc="2023-03-10T10:04:00Z"/>
  <w16cex:commentExtensible w16cex:durableId="27F1281C" w16cex:dateUtc="2023-04-24T14:09:00Z"/>
  <w16cex:commentExtensible w16cex:durableId="2808AD67" w16cex:dateUtc="2023-05-12T10:19:00Z"/>
  <w16cex:commentExtensible w16cex:durableId="28231A6D" w16cex:dateUtc="2023-06-01T11:23:00Z"/>
  <w16cex:commentExtensible w16cex:durableId="2805F620" w16cex:dateUtc="2023-05-10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C0C6BE7" w16cid:durableId="27F11FDF"/>
  <w16cid:commentId w16cid:paraId="16A10F17" w16cid:durableId="27F12077"/>
  <w16cid:commentId w16cid:paraId="48E88837" w16cid:durableId="27F12237"/>
  <w16cid:commentId w16cid:paraId="48CEF3F1" w16cid:durableId="27B58B6C"/>
  <w16cid:commentId w16cid:paraId="5CAA8604" w16cid:durableId="27F122F9"/>
  <w16cid:commentId w16cid:paraId="451548DF" w16cid:durableId="27F12303"/>
  <w16cid:commentId w16cid:paraId="1585BE2F" w16cid:durableId="27B58C59"/>
  <w16cid:commentId w16cid:paraId="37C71D68" w16cid:durableId="27F123D3"/>
  <w16cid:commentId w16cid:paraId="721E767F" w16cid:durableId="27B58D2E"/>
  <w16cid:commentId w16cid:paraId="3F652222" w16cid:durableId="27F1281C"/>
  <w16cid:commentId w16cid:paraId="2A2F120E" w16cid:durableId="2808AD67"/>
  <w16cid:commentId w16cid:paraId="70CDC813" w16cid:durableId="28231A6D"/>
  <w16cid:commentId w16cid:paraId="614EF4A0" w16cid:durableId="2805F62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81936" w14:textId="77777777" w:rsidR="00F047BA" w:rsidRDefault="00F047BA" w:rsidP="00F60161">
      <w:pPr>
        <w:spacing w:after="0" w:line="240" w:lineRule="auto"/>
      </w:pPr>
      <w:r>
        <w:separator/>
      </w:r>
    </w:p>
  </w:endnote>
  <w:endnote w:type="continuationSeparator" w:id="0">
    <w:p w14:paraId="0D1CE9DD" w14:textId="77777777" w:rsidR="00F047BA" w:rsidRDefault="00F047BA" w:rsidP="00F60161">
      <w:pPr>
        <w:spacing w:after="0" w:line="240" w:lineRule="auto"/>
      </w:pPr>
      <w:r>
        <w:continuationSeparator/>
      </w:r>
    </w:p>
  </w:endnote>
  <w:endnote w:type="continuationNotice" w:id="1">
    <w:p w14:paraId="453BE99A" w14:textId="77777777" w:rsidR="00F047BA" w:rsidRDefault="00F047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488980"/>
      <w:docPartObj>
        <w:docPartGallery w:val="Page Numbers (Bottom of Page)"/>
        <w:docPartUnique/>
      </w:docPartObj>
    </w:sdtPr>
    <w:sdtEndPr>
      <w:rPr>
        <w:color w:val="7F7F7F" w:themeColor="background1" w:themeShade="7F"/>
        <w:spacing w:val="60"/>
      </w:rPr>
    </w:sdtEndPr>
    <w:sdtContent>
      <w:p w14:paraId="6C55181D" w14:textId="59156BB8" w:rsidR="00601C86" w:rsidRDefault="00601C8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F183A" w:rsidRPr="000F183A">
          <w:rPr>
            <w:b/>
            <w:bCs/>
            <w:noProof/>
          </w:rPr>
          <w:t>17</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t xml:space="preserve"> Version 20</w:t>
        </w:r>
        <w:r w:rsidR="008B2D19">
          <w:rPr>
            <w:color w:val="7F7F7F" w:themeColor="background1" w:themeShade="7F"/>
            <w:spacing w:val="60"/>
          </w:rPr>
          <w:t>23</w:t>
        </w:r>
        <w:r w:rsidR="003F30E9">
          <w:rPr>
            <w:color w:val="7F7F7F" w:themeColor="background1" w:themeShade="7F"/>
            <w:spacing w:val="60"/>
          </w:rPr>
          <w:t>0</w:t>
        </w:r>
        <w:r w:rsidR="00072E5A">
          <w:rPr>
            <w:color w:val="7F7F7F" w:themeColor="background1" w:themeShade="7F"/>
            <w:spacing w:val="60"/>
          </w:rPr>
          <w:t>601</w:t>
        </w:r>
      </w:p>
    </w:sdtContent>
  </w:sdt>
  <w:p w14:paraId="178AF0E6" w14:textId="77777777" w:rsidR="00601C86" w:rsidRDefault="00601C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A9736" w14:textId="77777777" w:rsidR="00F047BA" w:rsidRDefault="00F047BA" w:rsidP="00F60161">
      <w:pPr>
        <w:spacing w:after="0" w:line="240" w:lineRule="auto"/>
      </w:pPr>
      <w:r>
        <w:separator/>
      </w:r>
    </w:p>
  </w:footnote>
  <w:footnote w:type="continuationSeparator" w:id="0">
    <w:p w14:paraId="67B88A00" w14:textId="77777777" w:rsidR="00F047BA" w:rsidRDefault="00F047BA" w:rsidP="00F60161">
      <w:pPr>
        <w:spacing w:after="0" w:line="240" w:lineRule="auto"/>
      </w:pPr>
      <w:r>
        <w:continuationSeparator/>
      </w:r>
    </w:p>
  </w:footnote>
  <w:footnote w:type="continuationNotice" w:id="1">
    <w:p w14:paraId="7EF32950" w14:textId="77777777" w:rsidR="00F047BA" w:rsidRDefault="00F047BA">
      <w:pPr>
        <w:spacing w:after="0" w:line="240" w:lineRule="auto"/>
      </w:pPr>
    </w:p>
  </w:footnote>
  <w:footnote w:id="2">
    <w:p w14:paraId="19D3A0E7" w14:textId="77777777" w:rsidR="000F183A" w:rsidRPr="000F183A" w:rsidRDefault="000F183A" w:rsidP="000F183A">
      <w:pPr>
        <w:pStyle w:val="FootnoteText"/>
        <w:rPr>
          <w:sz w:val="18"/>
          <w:szCs w:val="18"/>
        </w:rPr>
      </w:pPr>
      <w:r w:rsidRPr="00632C3F">
        <w:rPr>
          <w:rStyle w:val="FootnoteReference"/>
          <w:sz w:val="18"/>
          <w:szCs w:val="18"/>
        </w:rPr>
        <w:footnoteRef/>
      </w:r>
      <w:r w:rsidRPr="00632C3F">
        <w:rPr>
          <w:sz w:val="18"/>
          <w:szCs w:val="18"/>
        </w:rPr>
        <w:t xml:space="preserve"> </w:t>
      </w:r>
      <w:r w:rsidRPr="000F183A">
        <w:rPr>
          <w:sz w:val="18"/>
          <w:szCs w:val="18"/>
        </w:rPr>
        <w:t xml:space="preserve">The European Working Party 29 (WP29) has indicated nine criteria for which, if there are at least two applicable, a DPIA must be carried out. These criteria are endorsed by the European Data Protection Board and the Dutch Data Protection Agency (“Autoriteit Persoonsgegevens”). Tilburg University has added the criterion about data transfer across borders of the EU due to special regulations that apply in that situation. The criteria are written mostly for large corporations processing personal data and do not take the specifics of scientific research into account. An additional explanation by Tilburg University is given for some of the criteria for scientific research. </w:t>
      </w:r>
    </w:p>
  </w:footnote>
  <w:footnote w:id="3">
    <w:p w14:paraId="66D07690" w14:textId="77777777" w:rsidR="000F183A" w:rsidRPr="000F183A" w:rsidRDefault="000F183A" w:rsidP="000F183A">
      <w:pPr>
        <w:pStyle w:val="FootnoteText"/>
        <w:rPr>
          <w:sz w:val="18"/>
          <w:szCs w:val="18"/>
        </w:rPr>
      </w:pPr>
      <w:r w:rsidRPr="000F183A">
        <w:rPr>
          <w:rStyle w:val="FootnoteReference"/>
          <w:sz w:val="18"/>
          <w:szCs w:val="18"/>
        </w:rPr>
        <w:footnoteRef/>
      </w:r>
      <w:r w:rsidRPr="000F183A">
        <w:rPr>
          <w:sz w:val="18"/>
          <w:szCs w:val="18"/>
        </w:rPr>
        <w:t xml:space="preserve"> Please note that as a rule of thumb a DPIA is required when two or more categories apply. However, it is possible that a DPIA is required if one or even none of the criteria are applicable.</w:t>
      </w:r>
    </w:p>
  </w:footnote>
  <w:footnote w:id="4">
    <w:p w14:paraId="3F8AB0A1" w14:textId="43996151" w:rsidR="000F183A" w:rsidRPr="000F183A" w:rsidRDefault="000F183A" w:rsidP="000F183A">
      <w:pPr>
        <w:pStyle w:val="NoSpacing"/>
        <w:rPr>
          <w:rFonts w:ascii="Arial" w:hAnsi="Arial" w:cs="Arial"/>
          <w:sz w:val="18"/>
          <w:szCs w:val="18"/>
        </w:rPr>
      </w:pPr>
      <w:r w:rsidRPr="000F183A">
        <w:rPr>
          <w:rStyle w:val="FootnoteReference"/>
          <w:rFonts w:ascii="Arial" w:hAnsi="Arial" w:cs="Arial"/>
          <w:sz w:val="18"/>
          <w:szCs w:val="18"/>
        </w:rPr>
        <w:footnoteRef/>
      </w:r>
      <w:r w:rsidRPr="000F183A">
        <w:rPr>
          <w:rFonts w:ascii="Arial" w:hAnsi="Arial" w:cs="Arial"/>
          <w:sz w:val="18"/>
          <w:szCs w:val="18"/>
        </w:rPr>
        <w:t xml:space="preserve"> At Tilburg University research is conducted in which characteristics of individuals might be used to segment individuals into different groups to explain for example their behavior. This can be seen as profiling. If the processing is done for research purposes and it does not affect the individuals directly, this does not present a high level of privacy risk, which is why in those cases, the criterion </w:t>
      </w:r>
      <w:r w:rsidRPr="000F183A">
        <w:rPr>
          <w:rFonts w:ascii="Arial" w:hAnsi="Arial" w:cs="Arial"/>
          <w:b/>
          <w:bCs/>
          <w:sz w:val="18"/>
          <w:szCs w:val="18"/>
        </w:rPr>
        <w:t>will not</w:t>
      </w:r>
      <w:r w:rsidRPr="000F183A">
        <w:rPr>
          <w:rFonts w:ascii="Arial" w:hAnsi="Arial" w:cs="Arial"/>
          <w:sz w:val="18"/>
          <w:szCs w:val="18"/>
        </w:rPr>
        <w:t xml:space="preserve"> be applicable. However, if the research is conducted as for example contract research and the results directly affect individuals, this criterion </w:t>
      </w:r>
      <w:r w:rsidRPr="000F183A">
        <w:rPr>
          <w:rFonts w:ascii="Arial" w:hAnsi="Arial" w:cs="Arial"/>
          <w:b/>
          <w:bCs/>
          <w:sz w:val="18"/>
          <w:szCs w:val="18"/>
        </w:rPr>
        <w:t>will be</w:t>
      </w:r>
      <w:r w:rsidRPr="000F183A">
        <w:rPr>
          <w:rFonts w:ascii="Arial" w:hAnsi="Arial" w:cs="Arial"/>
          <w:sz w:val="18"/>
          <w:szCs w:val="18"/>
        </w:rPr>
        <w:t xml:space="preserve"> applicable. </w:t>
      </w:r>
    </w:p>
  </w:footnote>
  <w:footnote w:id="5">
    <w:p w14:paraId="46A6F890" w14:textId="77777777" w:rsidR="000F183A" w:rsidRPr="00632C3F" w:rsidRDefault="000F183A" w:rsidP="000F183A">
      <w:pPr>
        <w:pStyle w:val="FootnoteText"/>
        <w:rPr>
          <w:sz w:val="18"/>
          <w:szCs w:val="18"/>
        </w:rPr>
      </w:pPr>
      <w:r>
        <w:rPr>
          <w:rStyle w:val="FootnoteReference"/>
        </w:rPr>
        <w:footnoteRef/>
      </w:r>
      <w:r>
        <w:t xml:space="preserve"> </w:t>
      </w:r>
      <w:r w:rsidRPr="00632C3F">
        <w:rPr>
          <w:sz w:val="18"/>
          <w:szCs w:val="18"/>
        </w:rPr>
        <w:t xml:space="preserve">The Dutch Data Protection Agency has determined that for the health care industry 10,000+ individuals make up a large dataset. </w:t>
      </w:r>
      <w:r>
        <w:rPr>
          <w:sz w:val="18"/>
          <w:szCs w:val="18"/>
        </w:rPr>
        <w:t>For other industries, no number has been provided. However, d</w:t>
      </w:r>
      <w:r w:rsidRPr="00632C3F">
        <w:rPr>
          <w:sz w:val="18"/>
          <w:szCs w:val="18"/>
        </w:rPr>
        <w:t xml:space="preserve">epending on the type of data and </w:t>
      </w:r>
      <w:r>
        <w:rPr>
          <w:sz w:val="18"/>
          <w:szCs w:val="18"/>
        </w:rPr>
        <w:t xml:space="preserve">the </w:t>
      </w:r>
      <w:r w:rsidRPr="00632C3F">
        <w:rPr>
          <w:sz w:val="18"/>
          <w:szCs w:val="18"/>
        </w:rPr>
        <w:t xml:space="preserve">number of data points per individual, a smaller number of individuals might make up a large dataset because the processing of the data will likely present a </w:t>
      </w:r>
      <w:r w:rsidRPr="1320B6B9">
        <w:rPr>
          <w:b/>
          <w:bCs/>
          <w:sz w:val="18"/>
          <w:szCs w:val="18"/>
        </w:rPr>
        <w:t>high level of privacy risk</w:t>
      </w:r>
      <w:r w:rsidRPr="00632C3F">
        <w:rPr>
          <w:sz w:val="18"/>
          <w:szCs w:val="18"/>
        </w:rPr>
        <w:t xml:space="preserve">. When in doubt, check with your data representative.     </w:t>
      </w:r>
    </w:p>
  </w:footnote>
  <w:footnote w:id="6">
    <w:p w14:paraId="0E9A919E" w14:textId="77777777" w:rsidR="000F183A" w:rsidRPr="006172D6" w:rsidRDefault="000F183A" w:rsidP="000F183A">
      <w:pPr>
        <w:pStyle w:val="FootnoteText"/>
        <w:rPr>
          <w:sz w:val="18"/>
          <w:szCs w:val="18"/>
        </w:rPr>
      </w:pPr>
      <w:r>
        <w:rPr>
          <w:rStyle w:val="FootnoteReference"/>
        </w:rPr>
        <w:footnoteRef/>
      </w:r>
      <w:r>
        <w:t xml:space="preserve"> </w:t>
      </w:r>
      <w:r w:rsidRPr="006172D6">
        <w:rPr>
          <w:sz w:val="18"/>
          <w:szCs w:val="18"/>
        </w:rPr>
        <w:t xml:space="preserve">This criterion is applicable </w:t>
      </w:r>
      <w:r>
        <w:rPr>
          <w:sz w:val="18"/>
          <w:szCs w:val="18"/>
        </w:rPr>
        <w:t xml:space="preserve">for example </w:t>
      </w:r>
      <w:r w:rsidRPr="006172D6">
        <w:rPr>
          <w:sz w:val="18"/>
          <w:szCs w:val="18"/>
        </w:rPr>
        <w:t xml:space="preserve">when covert research is conducted since data subjects are not aware they are being part of scientific research and can </w:t>
      </w:r>
      <w:r>
        <w:rPr>
          <w:sz w:val="18"/>
          <w:szCs w:val="18"/>
        </w:rPr>
        <w:t>therefore not claim their right</w:t>
      </w:r>
      <w:r w:rsidRPr="006172D6">
        <w:rPr>
          <w:sz w:val="18"/>
          <w:szCs w:val="18"/>
        </w:rPr>
        <w:t xml:space="preserve"> to </w:t>
      </w:r>
      <w:r>
        <w:rPr>
          <w:sz w:val="18"/>
          <w:szCs w:val="18"/>
        </w:rPr>
        <w:t>information, to object to the processing of their information, etc.</w:t>
      </w:r>
    </w:p>
    <w:p w14:paraId="5AD1240D" w14:textId="77777777" w:rsidR="000F183A" w:rsidRPr="006172D6" w:rsidRDefault="000F183A" w:rsidP="000F183A">
      <w:pPr>
        <w:pStyle w:val="FootnoteText"/>
        <w:rPr>
          <w:b/>
          <w:sz w:val="18"/>
          <w:szCs w:val="18"/>
        </w:rPr>
      </w:pPr>
    </w:p>
    <w:p w14:paraId="2460F5C5" w14:textId="77777777" w:rsidR="000F183A" w:rsidRDefault="000F183A" w:rsidP="000F183A">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AD3A5" w14:textId="0B88A8E3" w:rsidR="00337962" w:rsidRPr="00337962" w:rsidRDefault="00601C86" w:rsidP="00337962">
    <w:pPr>
      <w:pStyle w:val="Header"/>
      <w:jc w:val="center"/>
      <w:rPr>
        <w:i/>
      </w:rPr>
    </w:pPr>
    <w:r>
      <w:rPr>
        <w:noProof/>
      </w:rPr>
      <w:drawing>
        <wp:anchor distT="0" distB="0" distL="114300" distR="114300" simplePos="0" relativeHeight="251658752" behindDoc="0" locked="0" layoutInCell="1" allowOverlap="1" wp14:anchorId="7569C446" wp14:editId="759BB766">
          <wp:simplePos x="0" y="0"/>
          <wp:positionH relativeFrom="column">
            <wp:posOffset>2524125</wp:posOffset>
          </wp:positionH>
          <wp:positionV relativeFrom="page">
            <wp:posOffset>209550</wp:posOffset>
          </wp:positionV>
          <wp:extent cx="1847850" cy="76200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847850" cy="762000"/>
                  </a:xfrm>
                  <a:prstGeom prst="rect">
                    <a:avLst/>
                  </a:prstGeom>
                  <a:noFill/>
                  <a:ln w="9525">
                    <a:noFill/>
                    <a:miter lim="800000"/>
                    <a:headEnd/>
                    <a:tailEnd/>
                  </a:ln>
                </pic:spPr>
              </pic:pic>
            </a:graphicData>
          </a:graphic>
        </wp:anchor>
      </w:drawing>
    </w:r>
    <w:r w:rsidR="000723B1">
      <w:rPr>
        <w:i/>
      </w:rPr>
      <w:t xml:space="preserve">Version </w:t>
    </w:r>
    <w:r w:rsidR="00337962">
      <w:rPr>
        <w:i/>
      </w:rPr>
      <w:t>202</w:t>
    </w:r>
    <w:r w:rsidR="008B2D19">
      <w:rPr>
        <w:i/>
      </w:rPr>
      <w:t>3</w:t>
    </w:r>
    <w:r w:rsidR="00337962">
      <w:rPr>
        <w:i/>
      </w:rPr>
      <w:t>0</w:t>
    </w:r>
    <w:r w:rsidR="00E72EB4">
      <w:rPr>
        <w:i/>
      </w:rPr>
      <w:t>601</w:t>
    </w:r>
  </w:p>
  <w:p w14:paraId="11613E89" w14:textId="77777777" w:rsidR="00601C86" w:rsidRDefault="00601C86" w:rsidP="00F60161">
    <w:pPr>
      <w:pStyle w:val="Header"/>
      <w:jc w:val="center"/>
    </w:pPr>
  </w:p>
  <w:p w14:paraId="5AA8DA6B" w14:textId="77777777" w:rsidR="00601C86" w:rsidRDefault="00601C86" w:rsidP="00F60161">
    <w:pPr>
      <w:pStyle w:val="Header"/>
      <w:jc w:val="center"/>
    </w:pPr>
  </w:p>
  <w:p w14:paraId="1AD0341C" w14:textId="40B5BA93" w:rsidR="00601C86" w:rsidRDefault="00601C86" w:rsidP="00F60161">
    <w:pPr>
      <w:pStyle w:val="Header"/>
      <w:jc w:val="center"/>
    </w:pPr>
    <w:r>
      <w:t xml:space="preserve">- Ethics Review Board / Data Management / GDPR TSB – </w:t>
    </w:r>
  </w:p>
  <w:p w14:paraId="406BC59A" w14:textId="77777777" w:rsidR="00601C86" w:rsidRDefault="00601C86" w:rsidP="00F6016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771D"/>
    <w:multiLevelType w:val="hybridMultilevel"/>
    <w:tmpl w:val="065444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2B166F"/>
    <w:multiLevelType w:val="hybridMultilevel"/>
    <w:tmpl w:val="EF88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2691E"/>
    <w:multiLevelType w:val="multilevel"/>
    <w:tmpl w:val="7C1CC45E"/>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119C46DD"/>
    <w:multiLevelType w:val="hybridMultilevel"/>
    <w:tmpl w:val="FB54927A"/>
    <w:lvl w:ilvl="0" w:tplc="321EF0D0">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AF3"/>
    <w:multiLevelType w:val="hybridMultilevel"/>
    <w:tmpl w:val="6952ECC2"/>
    <w:lvl w:ilvl="0" w:tplc="2DB60C74">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5AE5F0E"/>
    <w:multiLevelType w:val="hybridMultilevel"/>
    <w:tmpl w:val="D16CA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B3E0D"/>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52A26"/>
    <w:multiLevelType w:val="hybridMultilevel"/>
    <w:tmpl w:val="64C4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97BA1"/>
    <w:multiLevelType w:val="multilevel"/>
    <w:tmpl w:val="296EB39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8DA66B9"/>
    <w:multiLevelType w:val="multilevel"/>
    <w:tmpl w:val="1FBA99D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BB50C6E"/>
    <w:multiLevelType w:val="hybridMultilevel"/>
    <w:tmpl w:val="F9D8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66967"/>
    <w:multiLevelType w:val="hybridMultilevel"/>
    <w:tmpl w:val="AF9A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700DB"/>
    <w:multiLevelType w:val="hybridMultilevel"/>
    <w:tmpl w:val="9E128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F830A8"/>
    <w:multiLevelType w:val="hybridMultilevel"/>
    <w:tmpl w:val="B0702B9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2953049"/>
    <w:multiLevelType w:val="hybridMultilevel"/>
    <w:tmpl w:val="B5E4684A"/>
    <w:lvl w:ilvl="0" w:tplc="6DA6D1FA">
      <w:numFmt w:val="bullet"/>
      <w:lvlText w:val="•"/>
      <w:lvlJc w:val="left"/>
      <w:pPr>
        <w:ind w:left="1067" w:hanging="707"/>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2D63D9"/>
    <w:multiLevelType w:val="multilevel"/>
    <w:tmpl w:val="A8B6C9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402CF"/>
    <w:multiLevelType w:val="hybridMultilevel"/>
    <w:tmpl w:val="AB960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0549F9"/>
    <w:multiLevelType w:val="multilevel"/>
    <w:tmpl w:val="2252E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4F72F7"/>
    <w:multiLevelType w:val="hybridMultilevel"/>
    <w:tmpl w:val="02C0DC2C"/>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83FF3"/>
    <w:multiLevelType w:val="hybridMultilevel"/>
    <w:tmpl w:val="5ACA7856"/>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64ACB"/>
    <w:multiLevelType w:val="multilevel"/>
    <w:tmpl w:val="329AC72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D340ACC"/>
    <w:multiLevelType w:val="hybridMultilevel"/>
    <w:tmpl w:val="D508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17F80"/>
    <w:multiLevelType w:val="hybridMultilevel"/>
    <w:tmpl w:val="30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5113D9"/>
    <w:multiLevelType w:val="hybridMultilevel"/>
    <w:tmpl w:val="24A074EC"/>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B95586"/>
    <w:multiLevelType w:val="hybridMultilevel"/>
    <w:tmpl w:val="5FC44786"/>
    <w:lvl w:ilvl="0" w:tplc="2594068A">
      <w:start w:val="4"/>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4F5FBE"/>
    <w:multiLevelType w:val="hybridMultilevel"/>
    <w:tmpl w:val="E7A8BCF8"/>
    <w:lvl w:ilvl="0" w:tplc="2090B060">
      <w:numFmt w:val="bullet"/>
      <w:lvlText w:val="•"/>
      <w:lvlJc w:val="left"/>
      <w:pPr>
        <w:ind w:left="1068" w:hanging="708"/>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DE73E8"/>
    <w:multiLevelType w:val="hybridMultilevel"/>
    <w:tmpl w:val="14789204"/>
    <w:lvl w:ilvl="0" w:tplc="A0429B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0E101D"/>
    <w:multiLevelType w:val="hybridMultilevel"/>
    <w:tmpl w:val="BD5CFCC4"/>
    <w:lvl w:ilvl="0" w:tplc="A7BEA2E2">
      <w:numFmt w:val="bullet"/>
      <w:lvlText w:val=""/>
      <w:lvlJc w:val="left"/>
      <w:pPr>
        <w:ind w:left="720" w:hanging="360"/>
      </w:pPr>
      <w:rPr>
        <w:rFonts w:ascii="Symbol" w:eastAsia="MS Mincho"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52064"/>
    <w:multiLevelType w:val="multilevel"/>
    <w:tmpl w:val="CAFA4F36"/>
    <w:lvl w:ilvl="0">
      <w:start w:val="7"/>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612C1707"/>
    <w:multiLevelType w:val="hybridMultilevel"/>
    <w:tmpl w:val="2DCC4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97AD7"/>
    <w:multiLevelType w:val="hybridMultilevel"/>
    <w:tmpl w:val="5386A7FE"/>
    <w:lvl w:ilvl="0" w:tplc="2EEED1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2872C40"/>
    <w:multiLevelType w:val="hybridMultilevel"/>
    <w:tmpl w:val="97E0D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77420"/>
    <w:multiLevelType w:val="hybridMultilevel"/>
    <w:tmpl w:val="1882799A"/>
    <w:lvl w:ilvl="0" w:tplc="87B6E592">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9C14D5"/>
    <w:multiLevelType w:val="multilevel"/>
    <w:tmpl w:val="D2E2A11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817CB5"/>
    <w:multiLevelType w:val="hybridMultilevel"/>
    <w:tmpl w:val="D568928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907745A"/>
    <w:multiLevelType w:val="hybridMultilevel"/>
    <w:tmpl w:val="DA4C4EE0"/>
    <w:lvl w:ilvl="0" w:tplc="2DB60C74">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B1D77D1"/>
    <w:multiLevelType w:val="hybridMultilevel"/>
    <w:tmpl w:val="BF824F36"/>
    <w:lvl w:ilvl="0" w:tplc="2DB60C7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E626B"/>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FD213D"/>
    <w:multiLevelType w:val="hybridMultilevel"/>
    <w:tmpl w:val="A394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2018DD"/>
    <w:multiLevelType w:val="hybridMultilevel"/>
    <w:tmpl w:val="F7784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737A06"/>
    <w:multiLevelType w:val="hybridMultilevel"/>
    <w:tmpl w:val="9E36E762"/>
    <w:lvl w:ilvl="0" w:tplc="0413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2926D7"/>
    <w:multiLevelType w:val="hybridMultilevel"/>
    <w:tmpl w:val="9AE60716"/>
    <w:lvl w:ilvl="0" w:tplc="0413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DC82606"/>
    <w:multiLevelType w:val="hybridMultilevel"/>
    <w:tmpl w:val="EDAECBBC"/>
    <w:lvl w:ilvl="0" w:tplc="9C640DC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8322720">
    <w:abstractNumId w:val="18"/>
  </w:num>
  <w:num w:numId="2" w16cid:durableId="773792055">
    <w:abstractNumId w:val="1"/>
  </w:num>
  <w:num w:numId="3" w16cid:durableId="1868106111">
    <w:abstractNumId w:val="36"/>
  </w:num>
  <w:num w:numId="4" w16cid:durableId="888223750">
    <w:abstractNumId w:val="40"/>
  </w:num>
  <w:num w:numId="5" w16cid:durableId="740255095">
    <w:abstractNumId w:val="23"/>
  </w:num>
  <w:num w:numId="6" w16cid:durableId="2109109270">
    <w:abstractNumId w:val="34"/>
  </w:num>
  <w:num w:numId="7" w16cid:durableId="389840427">
    <w:abstractNumId w:val="4"/>
  </w:num>
  <w:num w:numId="8" w16cid:durableId="1272472634">
    <w:abstractNumId w:val="35"/>
  </w:num>
  <w:num w:numId="9" w16cid:durableId="80565418">
    <w:abstractNumId w:val="41"/>
  </w:num>
  <w:num w:numId="10" w16cid:durableId="2093306736">
    <w:abstractNumId w:val="13"/>
  </w:num>
  <w:num w:numId="11" w16cid:durableId="322272145">
    <w:abstractNumId w:val="32"/>
  </w:num>
  <w:num w:numId="12" w16cid:durableId="1151406683">
    <w:abstractNumId w:val="0"/>
  </w:num>
  <w:num w:numId="13" w16cid:durableId="1619993801">
    <w:abstractNumId w:val="26"/>
  </w:num>
  <w:num w:numId="14" w16cid:durableId="96678519">
    <w:abstractNumId w:val="30"/>
  </w:num>
  <w:num w:numId="15" w16cid:durableId="1888757565">
    <w:abstractNumId w:val="2"/>
  </w:num>
  <w:num w:numId="16" w16cid:durableId="1221359464">
    <w:abstractNumId w:val="12"/>
  </w:num>
  <w:num w:numId="17" w16cid:durableId="1271283276">
    <w:abstractNumId w:val="15"/>
  </w:num>
  <w:num w:numId="18" w16cid:durableId="761875553">
    <w:abstractNumId w:val="20"/>
  </w:num>
  <w:num w:numId="19" w16cid:durableId="387925680">
    <w:abstractNumId w:val="6"/>
  </w:num>
  <w:num w:numId="20" w16cid:durableId="1501583633">
    <w:abstractNumId w:val="10"/>
  </w:num>
  <w:num w:numId="21" w16cid:durableId="1656034900">
    <w:abstractNumId w:val="19"/>
  </w:num>
  <w:num w:numId="22" w16cid:durableId="192352367">
    <w:abstractNumId w:val="16"/>
  </w:num>
  <w:num w:numId="23" w16cid:durableId="968126407">
    <w:abstractNumId w:val="37"/>
  </w:num>
  <w:num w:numId="24" w16cid:durableId="1584878910">
    <w:abstractNumId w:val="27"/>
  </w:num>
  <w:num w:numId="25" w16cid:durableId="1972049961">
    <w:abstractNumId w:val="14"/>
  </w:num>
  <w:num w:numId="26" w16cid:durableId="962342238">
    <w:abstractNumId w:val="25"/>
  </w:num>
  <w:num w:numId="27" w16cid:durableId="554244739">
    <w:abstractNumId w:val="42"/>
  </w:num>
  <w:num w:numId="28" w16cid:durableId="1379629498">
    <w:abstractNumId w:val="28"/>
  </w:num>
  <w:num w:numId="29" w16cid:durableId="42026652">
    <w:abstractNumId w:val="9"/>
  </w:num>
  <w:num w:numId="30" w16cid:durableId="1396318816">
    <w:abstractNumId w:val="33"/>
  </w:num>
  <w:num w:numId="31" w16cid:durableId="64761107">
    <w:abstractNumId w:val="3"/>
  </w:num>
  <w:num w:numId="32" w16cid:durableId="333343518">
    <w:abstractNumId w:val="24"/>
  </w:num>
  <w:num w:numId="33" w16cid:durableId="1902446007">
    <w:abstractNumId w:val="11"/>
  </w:num>
  <w:num w:numId="34" w16cid:durableId="839781796">
    <w:abstractNumId w:val="22"/>
  </w:num>
  <w:num w:numId="35" w16cid:durableId="2131775664">
    <w:abstractNumId w:val="29"/>
  </w:num>
  <w:num w:numId="36" w16cid:durableId="453327773">
    <w:abstractNumId w:val="7"/>
  </w:num>
  <w:num w:numId="37" w16cid:durableId="1614047252">
    <w:abstractNumId w:val="39"/>
  </w:num>
  <w:num w:numId="38" w16cid:durableId="186407023">
    <w:abstractNumId w:val="21"/>
  </w:num>
  <w:num w:numId="39" w16cid:durableId="1933201304">
    <w:abstractNumId w:val="5"/>
  </w:num>
  <w:num w:numId="40" w16cid:durableId="701367066">
    <w:abstractNumId w:val="31"/>
  </w:num>
  <w:num w:numId="41" w16cid:durableId="454449360">
    <w:abstractNumId w:val="8"/>
  </w:num>
  <w:num w:numId="42" w16cid:durableId="883374138">
    <w:abstractNumId w:val="17"/>
  </w:num>
  <w:num w:numId="43" w16cid:durableId="1289893163">
    <w:abstractNumId w:val="3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ke de Vet">
    <w15:presenceInfo w15:providerId="AD" w15:userId="S::J.E.J.deVet@tilburguniversity.edu::48c5ad89-99d8-4752-90bb-58579aaadbef"/>
  </w15:person>
  <w15:person w15:author="Olga Stavrova">
    <w15:presenceInfo w15:providerId="AD" w15:userId="S::O.Stavrova@tilburguniversity.edu::c2a4840c-6098-463a-8933-c4d7514f20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AzMrc0MLAwMDA2NbFU0lEKTi0uzszPAykwrAUAsa0xgywAAAA="/>
  </w:docVars>
  <w:rsids>
    <w:rsidRoot w:val="00F60161"/>
    <w:rsid w:val="00001D9D"/>
    <w:rsid w:val="000124C6"/>
    <w:rsid w:val="00020E94"/>
    <w:rsid w:val="0003365E"/>
    <w:rsid w:val="00034359"/>
    <w:rsid w:val="000419A9"/>
    <w:rsid w:val="000420C0"/>
    <w:rsid w:val="00045F5C"/>
    <w:rsid w:val="000460F3"/>
    <w:rsid w:val="00067AA1"/>
    <w:rsid w:val="00070C25"/>
    <w:rsid w:val="0007223C"/>
    <w:rsid w:val="000723B1"/>
    <w:rsid w:val="00072E5A"/>
    <w:rsid w:val="00074ACA"/>
    <w:rsid w:val="000931ED"/>
    <w:rsid w:val="000A7AF0"/>
    <w:rsid w:val="000B3D21"/>
    <w:rsid w:val="000B4FCA"/>
    <w:rsid w:val="000B6E5B"/>
    <w:rsid w:val="000C71D5"/>
    <w:rsid w:val="000D02F8"/>
    <w:rsid w:val="000D3027"/>
    <w:rsid w:val="000D4C49"/>
    <w:rsid w:val="000E01BA"/>
    <w:rsid w:val="000E46BC"/>
    <w:rsid w:val="000F183A"/>
    <w:rsid w:val="000F3E93"/>
    <w:rsid w:val="00112F4A"/>
    <w:rsid w:val="00120C04"/>
    <w:rsid w:val="001218EB"/>
    <w:rsid w:val="001243DF"/>
    <w:rsid w:val="00126606"/>
    <w:rsid w:val="001304B0"/>
    <w:rsid w:val="00130736"/>
    <w:rsid w:val="00143B71"/>
    <w:rsid w:val="00146ED7"/>
    <w:rsid w:val="00147A7F"/>
    <w:rsid w:val="0016009B"/>
    <w:rsid w:val="0016087F"/>
    <w:rsid w:val="0016667E"/>
    <w:rsid w:val="00171DA6"/>
    <w:rsid w:val="00173219"/>
    <w:rsid w:val="001801AE"/>
    <w:rsid w:val="0018171C"/>
    <w:rsid w:val="0018493C"/>
    <w:rsid w:val="0018730D"/>
    <w:rsid w:val="001947E6"/>
    <w:rsid w:val="00196298"/>
    <w:rsid w:val="001A7962"/>
    <w:rsid w:val="001B358F"/>
    <w:rsid w:val="001C104C"/>
    <w:rsid w:val="001C1D25"/>
    <w:rsid w:val="001C4DB7"/>
    <w:rsid w:val="001C5064"/>
    <w:rsid w:val="001C617D"/>
    <w:rsid w:val="001D0B4B"/>
    <w:rsid w:val="001D2901"/>
    <w:rsid w:val="001E0435"/>
    <w:rsid w:val="001E1296"/>
    <w:rsid w:val="001E1DC7"/>
    <w:rsid w:val="001E63DE"/>
    <w:rsid w:val="001F1C4B"/>
    <w:rsid w:val="001F3E53"/>
    <w:rsid w:val="001F6E04"/>
    <w:rsid w:val="002021D8"/>
    <w:rsid w:val="00202612"/>
    <w:rsid w:val="0022170C"/>
    <w:rsid w:val="00221BD6"/>
    <w:rsid w:val="002471BB"/>
    <w:rsid w:val="0025434D"/>
    <w:rsid w:val="0025439B"/>
    <w:rsid w:val="002568F3"/>
    <w:rsid w:val="002570A4"/>
    <w:rsid w:val="002609EB"/>
    <w:rsid w:val="00264E51"/>
    <w:rsid w:val="00274871"/>
    <w:rsid w:val="002754C8"/>
    <w:rsid w:val="002821A6"/>
    <w:rsid w:val="00283CAE"/>
    <w:rsid w:val="00285AD5"/>
    <w:rsid w:val="002A0879"/>
    <w:rsid w:val="002A2C63"/>
    <w:rsid w:val="002A5024"/>
    <w:rsid w:val="002B4B2F"/>
    <w:rsid w:val="002C32B2"/>
    <w:rsid w:val="002C3581"/>
    <w:rsid w:val="002C6722"/>
    <w:rsid w:val="002D31C2"/>
    <w:rsid w:val="002D7C85"/>
    <w:rsid w:val="002E25F0"/>
    <w:rsid w:val="002E2F0C"/>
    <w:rsid w:val="002F502B"/>
    <w:rsid w:val="00301AEB"/>
    <w:rsid w:val="00303A59"/>
    <w:rsid w:val="00311A1D"/>
    <w:rsid w:val="0031297D"/>
    <w:rsid w:val="003140A6"/>
    <w:rsid w:val="00332CF1"/>
    <w:rsid w:val="00337962"/>
    <w:rsid w:val="003401B6"/>
    <w:rsid w:val="003510AA"/>
    <w:rsid w:val="0035243E"/>
    <w:rsid w:val="003529C9"/>
    <w:rsid w:val="00354E9A"/>
    <w:rsid w:val="00361529"/>
    <w:rsid w:val="00371845"/>
    <w:rsid w:val="00373A1A"/>
    <w:rsid w:val="00374D73"/>
    <w:rsid w:val="0037624F"/>
    <w:rsid w:val="00380AB6"/>
    <w:rsid w:val="00390186"/>
    <w:rsid w:val="00392B92"/>
    <w:rsid w:val="00396AE3"/>
    <w:rsid w:val="003A1FD7"/>
    <w:rsid w:val="003A41C4"/>
    <w:rsid w:val="003A4EA7"/>
    <w:rsid w:val="003C000F"/>
    <w:rsid w:val="003C0898"/>
    <w:rsid w:val="003D1B7C"/>
    <w:rsid w:val="003D72C8"/>
    <w:rsid w:val="003E778E"/>
    <w:rsid w:val="003F30E9"/>
    <w:rsid w:val="003F56E0"/>
    <w:rsid w:val="0040195F"/>
    <w:rsid w:val="00403809"/>
    <w:rsid w:val="00412BAA"/>
    <w:rsid w:val="00415399"/>
    <w:rsid w:val="00415C5D"/>
    <w:rsid w:val="00417946"/>
    <w:rsid w:val="004254CB"/>
    <w:rsid w:val="004256B5"/>
    <w:rsid w:val="00436138"/>
    <w:rsid w:val="00440129"/>
    <w:rsid w:val="00460AAA"/>
    <w:rsid w:val="00467971"/>
    <w:rsid w:val="00470CF2"/>
    <w:rsid w:val="004713C4"/>
    <w:rsid w:val="00473983"/>
    <w:rsid w:val="00480EDA"/>
    <w:rsid w:val="0048566E"/>
    <w:rsid w:val="00491798"/>
    <w:rsid w:val="00494F11"/>
    <w:rsid w:val="004A1105"/>
    <w:rsid w:val="004A29ED"/>
    <w:rsid w:val="004A4CEF"/>
    <w:rsid w:val="004B0636"/>
    <w:rsid w:val="004B0D48"/>
    <w:rsid w:val="004B17D2"/>
    <w:rsid w:val="004B392D"/>
    <w:rsid w:val="004B4EDC"/>
    <w:rsid w:val="004B61D6"/>
    <w:rsid w:val="004C03AC"/>
    <w:rsid w:val="004E1AE2"/>
    <w:rsid w:val="004E32AD"/>
    <w:rsid w:val="00500B81"/>
    <w:rsid w:val="00500DAA"/>
    <w:rsid w:val="0050489B"/>
    <w:rsid w:val="00513E11"/>
    <w:rsid w:val="0053492A"/>
    <w:rsid w:val="00537A0E"/>
    <w:rsid w:val="00546745"/>
    <w:rsid w:val="0055346C"/>
    <w:rsid w:val="0055685C"/>
    <w:rsid w:val="0056255E"/>
    <w:rsid w:val="00566C2D"/>
    <w:rsid w:val="005722E8"/>
    <w:rsid w:val="0057752A"/>
    <w:rsid w:val="005901B5"/>
    <w:rsid w:val="005A439E"/>
    <w:rsid w:val="005A4754"/>
    <w:rsid w:val="005A595D"/>
    <w:rsid w:val="005B37B1"/>
    <w:rsid w:val="005C41E2"/>
    <w:rsid w:val="005D4AE2"/>
    <w:rsid w:val="005D5E46"/>
    <w:rsid w:val="005E3286"/>
    <w:rsid w:val="005E5111"/>
    <w:rsid w:val="005E63C0"/>
    <w:rsid w:val="005F0027"/>
    <w:rsid w:val="005F444A"/>
    <w:rsid w:val="005F75F5"/>
    <w:rsid w:val="006016CC"/>
    <w:rsid w:val="00601C86"/>
    <w:rsid w:val="0060240D"/>
    <w:rsid w:val="00603622"/>
    <w:rsid w:val="0060435C"/>
    <w:rsid w:val="00604E5B"/>
    <w:rsid w:val="00605D84"/>
    <w:rsid w:val="0060642A"/>
    <w:rsid w:val="00616DE9"/>
    <w:rsid w:val="00622E8A"/>
    <w:rsid w:val="006244BE"/>
    <w:rsid w:val="00627736"/>
    <w:rsid w:val="006314AD"/>
    <w:rsid w:val="006506E5"/>
    <w:rsid w:val="0065326B"/>
    <w:rsid w:val="00680B69"/>
    <w:rsid w:val="00681E4B"/>
    <w:rsid w:val="006833EF"/>
    <w:rsid w:val="00685B22"/>
    <w:rsid w:val="0069077E"/>
    <w:rsid w:val="006A1075"/>
    <w:rsid w:val="006A4021"/>
    <w:rsid w:val="006A4DCD"/>
    <w:rsid w:val="006A69BA"/>
    <w:rsid w:val="006C131A"/>
    <w:rsid w:val="006C1603"/>
    <w:rsid w:val="006C2033"/>
    <w:rsid w:val="006C295E"/>
    <w:rsid w:val="006D3310"/>
    <w:rsid w:val="006D7964"/>
    <w:rsid w:val="006E01EF"/>
    <w:rsid w:val="006E0A43"/>
    <w:rsid w:val="006F006E"/>
    <w:rsid w:val="006F147E"/>
    <w:rsid w:val="006F1E36"/>
    <w:rsid w:val="0070541F"/>
    <w:rsid w:val="00713AF7"/>
    <w:rsid w:val="007140B1"/>
    <w:rsid w:val="0071746E"/>
    <w:rsid w:val="00717B40"/>
    <w:rsid w:val="00720716"/>
    <w:rsid w:val="00722569"/>
    <w:rsid w:val="007227A7"/>
    <w:rsid w:val="0073189A"/>
    <w:rsid w:val="00733504"/>
    <w:rsid w:val="00734E76"/>
    <w:rsid w:val="00735012"/>
    <w:rsid w:val="00737C40"/>
    <w:rsid w:val="007400D3"/>
    <w:rsid w:val="0074065D"/>
    <w:rsid w:val="00741946"/>
    <w:rsid w:val="007466EC"/>
    <w:rsid w:val="00747F0B"/>
    <w:rsid w:val="00751080"/>
    <w:rsid w:val="00751ABB"/>
    <w:rsid w:val="00760CBA"/>
    <w:rsid w:val="007613A8"/>
    <w:rsid w:val="00774199"/>
    <w:rsid w:val="007809C0"/>
    <w:rsid w:val="0078340E"/>
    <w:rsid w:val="0079226F"/>
    <w:rsid w:val="00792EA9"/>
    <w:rsid w:val="00794D57"/>
    <w:rsid w:val="007A65F1"/>
    <w:rsid w:val="007B39C7"/>
    <w:rsid w:val="007B666C"/>
    <w:rsid w:val="007B68D0"/>
    <w:rsid w:val="007C3307"/>
    <w:rsid w:val="007C47B9"/>
    <w:rsid w:val="007D710F"/>
    <w:rsid w:val="007E0FED"/>
    <w:rsid w:val="007E7AB9"/>
    <w:rsid w:val="007F3765"/>
    <w:rsid w:val="00802143"/>
    <w:rsid w:val="00814638"/>
    <w:rsid w:val="0081512C"/>
    <w:rsid w:val="00815630"/>
    <w:rsid w:val="008262CE"/>
    <w:rsid w:val="0082691D"/>
    <w:rsid w:val="00827FBF"/>
    <w:rsid w:val="0083334B"/>
    <w:rsid w:val="00836326"/>
    <w:rsid w:val="00850AED"/>
    <w:rsid w:val="0085150E"/>
    <w:rsid w:val="00852278"/>
    <w:rsid w:val="0085259B"/>
    <w:rsid w:val="00853ACF"/>
    <w:rsid w:val="0085772A"/>
    <w:rsid w:val="00881B24"/>
    <w:rsid w:val="00882660"/>
    <w:rsid w:val="00885FC5"/>
    <w:rsid w:val="00887403"/>
    <w:rsid w:val="00892FE5"/>
    <w:rsid w:val="00893ED7"/>
    <w:rsid w:val="008951E4"/>
    <w:rsid w:val="00896E9A"/>
    <w:rsid w:val="008A0BB4"/>
    <w:rsid w:val="008B120F"/>
    <w:rsid w:val="008B2D19"/>
    <w:rsid w:val="008C0078"/>
    <w:rsid w:val="008C3302"/>
    <w:rsid w:val="008C4817"/>
    <w:rsid w:val="008D54A0"/>
    <w:rsid w:val="008D6B76"/>
    <w:rsid w:val="008F0483"/>
    <w:rsid w:val="008F1009"/>
    <w:rsid w:val="00901320"/>
    <w:rsid w:val="00902ED5"/>
    <w:rsid w:val="00904C53"/>
    <w:rsid w:val="009058A3"/>
    <w:rsid w:val="009066A1"/>
    <w:rsid w:val="00923EC6"/>
    <w:rsid w:val="00933B0C"/>
    <w:rsid w:val="009346D0"/>
    <w:rsid w:val="0093533E"/>
    <w:rsid w:val="00943689"/>
    <w:rsid w:val="00945AE9"/>
    <w:rsid w:val="00946346"/>
    <w:rsid w:val="00952B71"/>
    <w:rsid w:val="0095531D"/>
    <w:rsid w:val="00956BE0"/>
    <w:rsid w:val="009704BF"/>
    <w:rsid w:val="00975FC4"/>
    <w:rsid w:val="00976444"/>
    <w:rsid w:val="00983F12"/>
    <w:rsid w:val="009868B2"/>
    <w:rsid w:val="00987EA6"/>
    <w:rsid w:val="009975C1"/>
    <w:rsid w:val="009A270A"/>
    <w:rsid w:val="009A3090"/>
    <w:rsid w:val="009A427D"/>
    <w:rsid w:val="009B6B1E"/>
    <w:rsid w:val="009C2D02"/>
    <w:rsid w:val="009D0083"/>
    <w:rsid w:val="009D4E17"/>
    <w:rsid w:val="009E1515"/>
    <w:rsid w:val="009E6445"/>
    <w:rsid w:val="009F04AB"/>
    <w:rsid w:val="00A00250"/>
    <w:rsid w:val="00A1361D"/>
    <w:rsid w:val="00A167AB"/>
    <w:rsid w:val="00A179AE"/>
    <w:rsid w:val="00A27C10"/>
    <w:rsid w:val="00A328E7"/>
    <w:rsid w:val="00A36A97"/>
    <w:rsid w:val="00A4031C"/>
    <w:rsid w:val="00A4043B"/>
    <w:rsid w:val="00A57DE6"/>
    <w:rsid w:val="00A64D9D"/>
    <w:rsid w:val="00A752BD"/>
    <w:rsid w:val="00A814CB"/>
    <w:rsid w:val="00A85BBA"/>
    <w:rsid w:val="00A91C06"/>
    <w:rsid w:val="00A948DC"/>
    <w:rsid w:val="00A9581E"/>
    <w:rsid w:val="00A96D24"/>
    <w:rsid w:val="00AB16E6"/>
    <w:rsid w:val="00AB43C0"/>
    <w:rsid w:val="00AC0A1D"/>
    <w:rsid w:val="00AC468D"/>
    <w:rsid w:val="00AC5D88"/>
    <w:rsid w:val="00AC7358"/>
    <w:rsid w:val="00AD07EC"/>
    <w:rsid w:val="00AD3341"/>
    <w:rsid w:val="00AD6111"/>
    <w:rsid w:val="00AE1357"/>
    <w:rsid w:val="00AF5EB9"/>
    <w:rsid w:val="00B05986"/>
    <w:rsid w:val="00B062FA"/>
    <w:rsid w:val="00B06509"/>
    <w:rsid w:val="00B13B09"/>
    <w:rsid w:val="00B1658C"/>
    <w:rsid w:val="00B236DB"/>
    <w:rsid w:val="00B266F8"/>
    <w:rsid w:val="00B271FE"/>
    <w:rsid w:val="00B30F18"/>
    <w:rsid w:val="00B37C5C"/>
    <w:rsid w:val="00B4175D"/>
    <w:rsid w:val="00B4630A"/>
    <w:rsid w:val="00B5570D"/>
    <w:rsid w:val="00B6393C"/>
    <w:rsid w:val="00B64096"/>
    <w:rsid w:val="00B66797"/>
    <w:rsid w:val="00B71371"/>
    <w:rsid w:val="00B95744"/>
    <w:rsid w:val="00B9634D"/>
    <w:rsid w:val="00B9732B"/>
    <w:rsid w:val="00BB0125"/>
    <w:rsid w:val="00BC609D"/>
    <w:rsid w:val="00BD0EA8"/>
    <w:rsid w:val="00BD3ADC"/>
    <w:rsid w:val="00BD43B0"/>
    <w:rsid w:val="00BE4F0A"/>
    <w:rsid w:val="00BE6744"/>
    <w:rsid w:val="00BF01C5"/>
    <w:rsid w:val="00C03B96"/>
    <w:rsid w:val="00C0414A"/>
    <w:rsid w:val="00C076A5"/>
    <w:rsid w:val="00C12923"/>
    <w:rsid w:val="00C1516E"/>
    <w:rsid w:val="00C15755"/>
    <w:rsid w:val="00C220BF"/>
    <w:rsid w:val="00C24FEE"/>
    <w:rsid w:val="00C252AB"/>
    <w:rsid w:val="00C31AF8"/>
    <w:rsid w:val="00C31FD3"/>
    <w:rsid w:val="00C33537"/>
    <w:rsid w:val="00C33D5D"/>
    <w:rsid w:val="00C342B3"/>
    <w:rsid w:val="00C40740"/>
    <w:rsid w:val="00C4256B"/>
    <w:rsid w:val="00C43752"/>
    <w:rsid w:val="00C5291C"/>
    <w:rsid w:val="00C54515"/>
    <w:rsid w:val="00C55DE4"/>
    <w:rsid w:val="00C73B27"/>
    <w:rsid w:val="00C7538E"/>
    <w:rsid w:val="00C77F0B"/>
    <w:rsid w:val="00C81FEC"/>
    <w:rsid w:val="00C83134"/>
    <w:rsid w:val="00C924C1"/>
    <w:rsid w:val="00C956EE"/>
    <w:rsid w:val="00C97F50"/>
    <w:rsid w:val="00CA233A"/>
    <w:rsid w:val="00CA43F7"/>
    <w:rsid w:val="00CA5C78"/>
    <w:rsid w:val="00CA7356"/>
    <w:rsid w:val="00CB6758"/>
    <w:rsid w:val="00CB7C2E"/>
    <w:rsid w:val="00CC7E05"/>
    <w:rsid w:val="00CD0C78"/>
    <w:rsid w:val="00CD440C"/>
    <w:rsid w:val="00CD54E6"/>
    <w:rsid w:val="00CD6851"/>
    <w:rsid w:val="00CE1D97"/>
    <w:rsid w:val="00CE469A"/>
    <w:rsid w:val="00CE7327"/>
    <w:rsid w:val="00CF03FB"/>
    <w:rsid w:val="00CF3699"/>
    <w:rsid w:val="00CF6D53"/>
    <w:rsid w:val="00CF78BD"/>
    <w:rsid w:val="00D00EE4"/>
    <w:rsid w:val="00D109E9"/>
    <w:rsid w:val="00D113C3"/>
    <w:rsid w:val="00D143C4"/>
    <w:rsid w:val="00D1704C"/>
    <w:rsid w:val="00D21C21"/>
    <w:rsid w:val="00D27E45"/>
    <w:rsid w:val="00D318D2"/>
    <w:rsid w:val="00D345EC"/>
    <w:rsid w:val="00D37E6D"/>
    <w:rsid w:val="00D43513"/>
    <w:rsid w:val="00D458D2"/>
    <w:rsid w:val="00D636A8"/>
    <w:rsid w:val="00D646A7"/>
    <w:rsid w:val="00D67F81"/>
    <w:rsid w:val="00D7038F"/>
    <w:rsid w:val="00D71C1D"/>
    <w:rsid w:val="00D730D8"/>
    <w:rsid w:val="00D77F52"/>
    <w:rsid w:val="00D83DE1"/>
    <w:rsid w:val="00DA0A36"/>
    <w:rsid w:val="00DA0C38"/>
    <w:rsid w:val="00DA176A"/>
    <w:rsid w:val="00DA484B"/>
    <w:rsid w:val="00DA5CCF"/>
    <w:rsid w:val="00DB35ED"/>
    <w:rsid w:val="00DC248C"/>
    <w:rsid w:val="00DC2CA6"/>
    <w:rsid w:val="00DC6F7D"/>
    <w:rsid w:val="00DC7194"/>
    <w:rsid w:val="00DD04E1"/>
    <w:rsid w:val="00DD5A2C"/>
    <w:rsid w:val="00DE058A"/>
    <w:rsid w:val="00DF6F5C"/>
    <w:rsid w:val="00E00C3D"/>
    <w:rsid w:val="00E14746"/>
    <w:rsid w:val="00E35276"/>
    <w:rsid w:val="00E400C8"/>
    <w:rsid w:val="00E458ED"/>
    <w:rsid w:val="00E479E2"/>
    <w:rsid w:val="00E527E9"/>
    <w:rsid w:val="00E611B4"/>
    <w:rsid w:val="00E72EB4"/>
    <w:rsid w:val="00E74158"/>
    <w:rsid w:val="00E76010"/>
    <w:rsid w:val="00E8492D"/>
    <w:rsid w:val="00E879B8"/>
    <w:rsid w:val="00E90AAB"/>
    <w:rsid w:val="00E91404"/>
    <w:rsid w:val="00E94B25"/>
    <w:rsid w:val="00EB52D3"/>
    <w:rsid w:val="00EC2139"/>
    <w:rsid w:val="00ED51F5"/>
    <w:rsid w:val="00EE1979"/>
    <w:rsid w:val="00EE2F46"/>
    <w:rsid w:val="00EE41FF"/>
    <w:rsid w:val="00EF1A1D"/>
    <w:rsid w:val="00EF3696"/>
    <w:rsid w:val="00EF41C3"/>
    <w:rsid w:val="00F00B2C"/>
    <w:rsid w:val="00F047BA"/>
    <w:rsid w:val="00F11E15"/>
    <w:rsid w:val="00F14AF7"/>
    <w:rsid w:val="00F160B6"/>
    <w:rsid w:val="00F24825"/>
    <w:rsid w:val="00F330BD"/>
    <w:rsid w:val="00F338F0"/>
    <w:rsid w:val="00F33E02"/>
    <w:rsid w:val="00F44198"/>
    <w:rsid w:val="00F52502"/>
    <w:rsid w:val="00F527A8"/>
    <w:rsid w:val="00F54157"/>
    <w:rsid w:val="00F60161"/>
    <w:rsid w:val="00F620B7"/>
    <w:rsid w:val="00F63F1C"/>
    <w:rsid w:val="00F66609"/>
    <w:rsid w:val="00F70761"/>
    <w:rsid w:val="00F7261E"/>
    <w:rsid w:val="00F729C1"/>
    <w:rsid w:val="00F72A10"/>
    <w:rsid w:val="00F73E60"/>
    <w:rsid w:val="00F757F1"/>
    <w:rsid w:val="00F75C20"/>
    <w:rsid w:val="00F818A0"/>
    <w:rsid w:val="00F81B2B"/>
    <w:rsid w:val="00F903A1"/>
    <w:rsid w:val="00F90ADD"/>
    <w:rsid w:val="00F9301C"/>
    <w:rsid w:val="00F9390D"/>
    <w:rsid w:val="00F93CB5"/>
    <w:rsid w:val="00F972E6"/>
    <w:rsid w:val="00FA277E"/>
    <w:rsid w:val="00FA5DFD"/>
    <w:rsid w:val="00FB1DBE"/>
    <w:rsid w:val="00FB766D"/>
    <w:rsid w:val="00FD14C0"/>
    <w:rsid w:val="00FD3D1C"/>
    <w:rsid w:val="00FD46B4"/>
    <w:rsid w:val="00FD7940"/>
    <w:rsid w:val="00FE1116"/>
    <w:rsid w:val="00FF3A6A"/>
    <w:rsid w:val="00FF68D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4378B9"/>
  <w15:docId w15:val="{D0AC7766-BB51-4D47-AB7F-6984F3833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B76"/>
    <w:rPr>
      <w:rFonts w:ascii="Arial" w:hAnsi="Arial" w:cs="Arial"/>
      <w:sz w:val="21"/>
    </w:rPr>
  </w:style>
  <w:style w:type="paragraph" w:styleId="Heading1">
    <w:name w:val="heading 1"/>
    <w:basedOn w:val="Normal"/>
    <w:next w:val="Normal"/>
    <w:link w:val="Heading1Char"/>
    <w:uiPriority w:val="9"/>
    <w:qFormat/>
    <w:rsid w:val="0031297D"/>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31297D"/>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31297D"/>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0161"/>
    <w:pPr>
      <w:tabs>
        <w:tab w:val="center" w:pos="4703"/>
        <w:tab w:val="right" w:pos="9406"/>
      </w:tabs>
      <w:spacing w:after="0" w:line="240" w:lineRule="auto"/>
    </w:pPr>
  </w:style>
  <w:style w:type="character" w:customStyle="1" w:styleId="HeaderChar">
    <w:name w:val="Header Char"/>
    <w:basedOn w:val="DefaultParagraphFont"/>
    <w:link w:val="Header"/>
    <w:uiPriority w:val="99"/>
    <w:rsid w:val="00F60161"/>
  </w:style>
  <w:style w:type="paragraph" w:styleId="Footer">
    <w:name w:val="footer"/>
    <w:basedOn w:val="Normal"/>
    <w:link w:val="FooterChar"/>
    <w:uiPriority w:val="99"/>
    <w:unhideWhenUsed/>
    <w:rsid w:val="00F60161"/>
    <w:pPr>
      <w:tabs>
        <w:tab w:val="center" w:pos="4703"/>
        <w:tab w:val="right" w:pos="9406"/>
      </w:tabs>
      <w:spacing w:after="0" w:line="240" w:lineRule="auto"/>
    </w:pPr>
  </w:style>
  <w:style w:type="character" w:customStyle="1" w:styleId="FooterChar">
    <w:name w:val="Footer Char"/>
    <w:basedOn w:val="DefaultParagraphFont"/>
    <w:link w:val="Footer"/>
    <w:uiPriority w:val="99"/>
    <w:rsid w:val="00F60161"/>
  </w:style>
  <w:style w:type="paragraph" w:styleId="ListParagraph">
    <w:name w:val="List Paragraph"/>
    <w:basedOn w:val="Normal"/>
    <w:uiPriority w:val="34"/>
    <w:qFormat/>
    <w:rsid w:val="00F60161"/>
    <w:pPr>
      <w:ind w:left="720"/>
      <w:contextualSpacing/>
    </w:pPr>
  </w:style>
  <w:style w:type="character" w:styleId="CommentReference">
    <w:name w:val="annotation reference"/>
    <w:basedOn w:val="DefaultParagraphFont"/>
    <w:uiPriority w:val="99"/>
    <w:semiHidden/>
    <w:unhideWhenUsed/>
    <w:rsid w:val="00301AEB"/>
    <w:rPr>
      <w:sz w:val="16"/>
      <w:szCs w:val="16"/>
    </w:rPr>
  </w:style>
  <w:style w:type="paragraph" w:styleId="CommentText">
    <w:name w:val="annotation text"/>
    <w:basedOn w:val="Normal"/>
    <w:link w:val="CommentTextChar"/>
    <w:uiPriority w:val="99"/>
    <w:unhideWhenUsed/>
    <w:rsid w:val="00301AEB"/>
    <w:pPr>
      <w:spacing w:line="240" w:lineRule="auto"/>
    </w:pPr>
    <w:rPr>
      <w:sz w:val="20"/>
      <w:szCs w:val="20"/>
    </w:rPr>
  </w:style>
  <w:style w:type="character" w:customStyle="1" w:styleId="CommentTextChar">
    <w:name w:val="Comment Text Char"/>
    <w:basedOn w:val="DefaultParagraphFont"/>
    <w:link w:val="CommentText"/>
    <w:uiPriority w:val="99"/>
    <w:rsid w:val="00301AEB"/>
    <w:rPr>
      <w:sz w:val="20"/>
      <w:szCs w:val="20"/>
    </w:rPr>
  </w:style>
  <w:style w:type="paragraph" w:styleId="CommentSubject">
    <w:name w:val="annotation subject"/>
    <w:basedOn w:val="CommentText"/>
    <w:next w:val="CommentText"/>
    <w:link w:val="CommentSubjectChar"/>
    <w:uiPriority w:val="99"/>
    <w:semiHidden/>
    <w:unhideWhenUsed/>
    <w:rsid w:val="00301AEB"/>
    <w:rPr>
      <w:b/>
      <w:bCs/>
    </w:rPr>
  </w:style>
  <w:style w:type="character" w:customStyle="1" w:styleId="CommentSubjectChar">
    <w:name w:val="Comment Subject Char"/>
    <w:basedOn w:val="CommentTextChar"/>
    <w:link w:val="CommentSubject"/>
    <w:uiPriority w:val="99"/>
    <w:semiHidden/>
    <w:rsid w:val="00301AEB"/>
    <w:rPr>
      <w:b/>
      <w:bCs/>
      <w:sz w:val="20"/>
      <w:szCs w:val="20"/>
    </w:rPr>
  </w:style>
  <w:style w:type="paragraph" w:styleId="BalloonText">
    <w:name w:val="Balloon Text"/>
    <w:basedOn w:val="Normal"/>
    <w:link w:val="BalloonTextChar"/>
    <w:uiPriority w:val="99"/>
    <w:semiHidden/>
    <w:unhideWhenUsed/>
    <w:rsid w:val="00301A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AEB"/>
    <w:rPr>
      <w:rFonts w:ascii="Tahoma" w:hAnsi="Tahoma" w:cs="Tahoma"/>
      <w:sz w:val="16"/>
      <w:szCs w:val="16"/>
    </w:rPr>
  </w:style>
  <w:style w:type="table" w:styleId="TableGrid">
    <w:name w:val="Table Grid"/>
    <w:basedOn w:val="TableNormal"/>
    <w:uiPriority w:val="59"/>
    <w:rsid w:val="002D3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C29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95E"/>
    <w:rPr>
      <w:sz w:val="20"/>
      <w:szCs w:val="20"/>
    </w:rPr>
  </w:style>
  <w:style w:type="character" w:styleId="FootnoteReference">
    <w:name w:val="footnote reference"/>
    <w:basedOn w:val="DefaultParagraphFont"/>
    <w:uiPriority w:val="99"/>
    <w:semiHidden/>
    <w:unhideWhenUsed/>
    <w:rsid w:val="006C295E"/>
    <w:rPr>
      <w:vertAlign w:val="superscript"/>
    </w:rPr>
  </w:style>
  <w:style w:type="paragraph" w:styleId="NoSpacing">
    <w:name w:val="No Spacing"/>
    <w:uiPriority w:val="1"/>
    <w:qFormat/>
    <w:rsid w:val="006C1603"/>
    <w:pPr>
      <w:spacing w:after="0" w:line="240" w:lineRule="auto"/>
    </w:pPr>
    <w:rPr>
      <w:rFonts w:eastAsiaTheme="minorHAnsi"/>
    </w:rPr>
  </w:style>
  <w:style w:type="paragraph" w:customStyle="1" w:styleId="Default">
    <w:name w:val="Default"/>
    <w:rsid w:val="001E63D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5326B"/>
    <w:rPr>
      <w:color w:val="0000FF"/>
      <w:u w:val="single"/>
    </w:rPr>
  </w:style>
  <w:style w:type="character" w:styleId="Emphasis">
    <w:name w:val="Emphasis"/>
    <w:basedOn w:val="DefaultParagraphFont"/>
    <w:uiPriority w:val="20"/>
    <w:qFormat/>
    <w:rsid w:val="0065326B"/>
    <w:rPr>
      <w:i/>
      <w:iCs/>
    </w:rPr>
  </w:style>
  <w:style w:type="character" w:customStyle="1" w:styleId="apple-converted-space">
    <w:name w:val="apple-converted-space"/>
    <w:basedOn w:val="DefaultParagraphFont"/>
    <w:rsid w:val="0065326B"/>
  </w:style>
  <w:style w:type="character" w:customStyle="1" w:styleId="Heading1Char">
    <w:name w:val="Heading 1 Char"/>
    <w:basedOn w:val="DefaultParagraphFont"/>
    <w:link w:val="Heading1"/>
    <w:uiPriority w:val="9"/>
    <w:rsid w:val="0031297D"/>
    <w:rPr>
      <w:rFonts w:asciiTheme="majorHAnsi" w:eastAsiaTheme="majorEastAsia" w:hAnsiTheme="majorHAnsi" w:cstheme="majorBidi"/>
      <w:color w:val="244061" w:themeColor="accent1" w:themeShade="80"/>
      <w:sz w:val="36"/>
      <w:szCs w:val="36"/>
    </w:rPr>
  </w:style>
  <w:style w:type="character" w:customStyle="1" w:styleId="Heading2Char">
    <w:name w:val="Heading 2 Char"/>
    <w:basedOn w:val="DefaultParagraphFont"/>
    <w:link w:val="Heading2"/>
    <w:uiPriority w:val="9"/>
    <w:rsid w:val="0031297D"/>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31297D"/>
    <w:rPr>
      <w:rFonts w:asciiTheme="majorHAnsi" w:eastAsiaTheme="majorEastAsia" w:hAnsiTheme="majorHAnsi" w:cstheme="majorBidi"/>
      <w:color w:val="365F91" w:themeColor="accent1" w:themeShade="BF"/>
      <w:sz w:val="28"/>
      <w:szCs w:val="28"/>
    </w:rPr>
  </w:style>
  <w:style w:type="character" w:styleId="PlaceholderText">
    <w:name w:val="Placeholder Text"/>
    <w:basedOn w:val="DefaultParagraphFont"/>
    <w:uiPriority w:val="99"/>
    <w:semiHidden/>
    <w:rsid w:val="00C03B96"/>
    <w:rPr>
      <w:color w:val="808080"/>
    </w:rPr>
  </w:style>
  <w:style w:type="character" w:styleId="FollowedHyperlink">
    <w:name w:val="FollowedHyperlink"/>
    <w:basedOn w:val="DefaultParagraphFont"/>
    <w:uiPriority w:val="99"/>
    <w:semiHidden/>
    <w:unhideWhenUsed/>
    <w:rsid w:val="000460F3"/>
    <w:rPr>
      <w:color w:val="800080" w:themeColor="followedHyperlink"/>
      <w:u w:val="single"/>
    </w:rPr>
  </w:style>
  <w:style w:type="paragraph" w:styleId="NormalWeb">
    <w:name w:val="Normal (Web)"/>
    <w:basedOn w:val="Normal"/>
    <w:uiPriority w:val="99"/>
    <w:unhideWhenUsed/>
    <w:rsid w:val="00A167AB"/>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D6B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952">
      <w:bodyDiv w:val="1"/>
      <w:marLeft w:val="0"/>
      <w:marRight w:val="0"/>
      <w:marTop w:val="0"/>
      <w:marBottom w:val="0"/>
      <w:divBdr>
        <w:top w:val="none" w:sz="0" w:space="0" w:color="auto"/>
        <w:left w:val="none" w:sz="0" w:space="0" w:color="auto"/>
        <w:bottom w:val="none" w:sz="0" w:space="0" w:color="auto"/>
        <w:right w:val="none" w:sz="0" w:space="0" w:color="auto"/>
      </w:divBdr>
    </w:div>
    <w:div w:id="237444900">
      <w:bodyDiv w:val="1"/>
      <w:marLeft w:val="0"/>
      <w:marRight w:val="0"/>
      <w:marTop w:val="0"/>
      <w:marBottom w:val="0"/>
      <w:divBdr>
        <w:top w:val="none" w:sz="0" w:space="0" w:color="auto"/>
        <w:left w:val="none" w:sz="0" w:space="0" w:color="auto"/>
        <w:bottom w:val="none" w:sz="0" w:space="0" w:color="auto"/>
        <w:right w:val="none" w:sz="0" w:space="0" w:color="auto"/>
      </w:divBdr>
    </w:div>
    <w:div w:id="401833266">
      <w:bodyDiv w:val="1"/>
      <w:marLeft w:val="0"/>
      <w:marRight w:val="0"/>
      <w:marTop w:val="0"/>
      <w:marBottom w:val="0"/>
      <w:divBdr>
        <w:top w:val="none" w:sz="0" w:space="0" w:color="auto"/>
        <w:left w:val="none" w:sz="0" w:space="0" w:color="auto"/>
        <w:bottom w:val="none" w:sz="0" w:space="0" w:color="auto"/>
        <w:right w:val="none" w:sz="0" w:space="0" w:color="auto"/>
      </w:divBdr>
    </w:div>
    <w:div w:id="1023943832">
      <w:bodyDiv w:val="1"/>
      <w:marLeft w:val="0"/>
      <w:marRight w:val="0"/>
      <w:marTop w:val="0"/>
      <w:marBottom w:val="0"/>
      <w:divBdr>
        <w:top w:val="none" w:sz="0" w:space="0" w:color="auto"/>
        <w:left w:val="none" w:sz="0" w:space="0" w:color="auto"/>
        <w:bottom w:val="none" w:sz="0" w:space="0" w:color="auto"/>
        <w:right w:val="none" w:sz="0" w:space="0" w:color="auto"/>
      </w:divBdr>
      <w:divsChild>
        <w:div w:id="1097019530">
          <w:marLeft w:val="0"/>
          <w:marRight w:val="0"/>
          <w:marTop w:val="0"/>
          <w:marBottom w:val="0"/>
          <w:divBdr>
            <w:top w:val="none" w:sz="0" w:space="0" w:color="auto"/>
            <w:left w:val="none" w:sz="0" w:space="0" w:color="auto"/>
            <w:bottom w:val="none" w:sz="0" w:space="0" w:color="auto"/>
            <w:right w:val="none" w:sz="0" w:space="0" w:color="auto"/>
          </w:divBdr>
          <w:divsChild>
            <w:div w:id="1043361982">
              <w:marLeft w:val="0"/>
              <w:marRight w:val="0"/>
              <w:marTop w:val="0"/>
              <w:marBottom w:val="0"/>
              <w:divBdr>
                <w:top w:val="single" w:sz="2" w:space="0" w:color="203647"/>
                <w:left w:val="single" w:sz="2" w:space="0" w:color="203647"/>
                <w:bottom w:val="single" w:sz="2" w:space="0" w:color="203647"/>
                <w:right w:val="single" w:sz="2" w:space="0" w:color="203647"/>
              </w:divBdr>
              <w:divsChild>
                <w:div w:id="1600865950">
                  <w:marLeft w:val="0"/>
                  <w:marRight w:val="0"/>
                  <w:marTop w:val="0"/>
                  <w:marBottom w:val="0"/>
                  <w:divBdr>
                    <w:top w:val="none" w:sz="0" w:space="0" w:color="auto"/>
                    <w:left w:val="none" w:sz="0" w:space="0" w:color="auto"/>
                    <w:bottom w:val="none" w:sz="0" w:space="0" w:color="auto"/>
                    <w:right w:val="none" w:sz="0" w:space="0" w:color="auto"/>
                  </w:divBdr>
                  <w:divsChild>
                    <w:div w:id="216281381">
                      <w:marLeft w:val="0"/>
                      <w:marRight w:val="0"/>
                      <w:marTop w:val="0"/>
                      <w:marBottom w:val="0"/>
                      <w:divBdr>
                        <w:top w:val="none" w:sz="0" w:space="0" w:color="auto"/>
                        <w:left w:val="none" w:sz="0" w:space="0" w:color="auto"/>
                        <w:bottom w:val="none" w:sz="0" w:space="0" w:color="auto"/>
                        <w:right w:val="none" w:sz="0" w:space="0" w:color="auto"/>
                      </w:divBdr>
                      <w:divsChild>
                        <w:div w:id="3775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383074">
          <w:marLeft w:val="0"/>
          <w:marRight w:val="0"/>
          <w:marTop w:val="0"/>
          <w:marBottom w:val="0"/>
          <w:divBdr>
            <w:top w:val="none" w:sz="0" w:space="0" w:color="auto"/>
            <w:left w:val="none" w:sz="0" w:space="0" w:color="auto"/>
            <w:bottom w:val="none" w:sz="0" w:space="0" w:color="auto"/>
            <w:right w:val="none" w:sz="0" w:space="0" w:color="auto"/>
          </w:divBdr>
          <w:divsChild>
            <w:div w:id="1483615169">
              <w:marLeft w:val="0"/>
              <w:marRight w:val="0"/>
              <w:marTop w:val="0"/>
              <w:marBottom w:val="0"/>
              <w:divBdr>
                <w:top w:val="single" w:sz="2" w:space="0" w:color="203647"/>
                <w:left w:val="single" w:sz="2" w:space="0" w:color="203647"/>
                <w:bottom w:val="single" w:sz="2" w:space="0" w:color="203647"/>
                <w:right w:val="single" w:sz="2" w:space="0" w:color="203647"/>
              </w:divBdr>
              <w:divsChild>
                <w:div w:id="558247881">
                  <w:marLeft w:val="0"/>
                  <w:marRight w:val="0"/>
                  <w:marTop w:val="0"/>
                  <w:marBottom w:val="0"/>
                  <w:divBdr>
                    <w:top w:val="none" w:sz="0" w:space="0" w:color="auto"/>
                    <w:left w:val="none" w:sz="0" w:space="0" w:color="auto"/>
                    <w:bottom w:val="none" w:sz="0" w:space="0" w:color="auto"/>
                    <w:right w:val="none" w:sz="0" w:space="0" w:color="auto"/>
                  </w:divBdr>
                  <w:divsChild>
                    <w:div w:id="1026981761">
                      <w:marLeft w:val="0"/>
                      <w:marRight w:val="0"/>
                      <w:marTop w:val="0"/>
                      <w:marBottom w:val="0"/>
                      <w:divBdr>
                        <w:top w:val="none" w:sz="0" w:space="0" w:color="auto"/>
                        <w:left w:val="none" w:sz="0" w:space="0" w:color="auto"/>
                        <w:bottom w:val="none" w:sz="0" w:space="0" w:color="auto"/>
                        <w:right w:val="none" w:sz="0" w:space="0" w:color="auto"/>
                      </w:divBdr>
                      <w:divsChild>
                        <w:div w:id="10686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74707">
      <w:bodyDiv w:val="1"/>
      <w:marLeft w:val="0"/>
      <w:marRight w:val="0"/>
      <w:marTop w:val="0"/>
      <w:marBottom w:val="0"/>
      <w:divBdr>
        <w:top w:val="none" w:sz="0" w:space="0" w:color="auto"/>
        <w:left w:val="none" w:sz="0" w:space="0" w:color="auto"/>
        <w:bottom w:val="none" w:sz="0" w:space="0" w:color="auto"/>
        <w:right w:val="none" w:sz="0" w:space="0" w:color="auto"/>
      </w:divBdr>
      <w:divsChild>
        <w:div w:id="1807503918">
          <w:marLeft w:val="0"/>
          <w:marRight w:val="0"/>
          <w:marTop w:val="0"/>
          <w:marBottom w:val="0"/>
          <w:divBdr>
            <w:top w:val="none" w:sz="0" w:space="0" w:color="auto"/>
            <w:left w:val="none" w:sz="0" w:space="0" w:color="auto"/>
            <w:bottom w:val="none" w:sz="0" w:space="0" w:color="auto"/>
            <w:right w:val="none" w:sz="0" w:space="0" w:color="auto"/>
          </w:divBdr>
          <w:divsChild>
            <w:div w:id="388267153">
              <w:marLeft w:val="0"/>
              <w:marRight w:val="0"/>
              <w:marTop w:val="0"/>
              <w:marBottom w:val="0"/>
              <w:divBdr>
                <w:top w:val="single" w:sz="2" w:space="0" w:color="203647"/>
                <w:left w:val="single" w:sz="2" w:space="0" w:color="203647"/>
                <w:bottom w:val="single" w:sz="2" w:space="0" w:color="203647"/>
                <w:right w:val="single" w:sz="2" w:space="0" w:color="203647"/>
              </w:divBdr>
              <w:divsChild>
                <w:div w:id="178667024">
                  <w:marLeft w:val="0"/>
                  <w:marRight w:val="0"/>
                  <w:marTop w:val="0"/>
                  <w:marBottom w:val="0"/>
                  <w:divBdr>
                    <w:top w:val="none" w:sz="0" w:space="0" w:color="auto"/>
                    <w:left w:val="none" w:sz="0" w:space="0" w:color="auto"/>
                    <w:bottom w:val="none" w:sz="0" w:space="0" w:color="auto"/>
                    <w:right w:val="none" w:sz="0" w:space="0" w:color="auto"/>
                  </w:divBdr>
                  <w:divsChild>
                    <w:div w:id="1148353645">
                      <w:marLeft w:val="0"/>
                      <w:marRight w:val="0"/>
                      <w:marTop w:val="0"/>
                      <w:marBottom w:val="0"/>
                      <w:divBdr>
                        <w:top w:val="none" w:sz="0" w:space="0" w:color="auto"/>
                        <w:left w:val="none" w:sz="0" w:space="0" w:color="auto"/>
                        <w:bottom w:val="none" w:sz="0" w:space="0" w:color="auto"/>
                        <w:right w:val="none" w:sz="0" w:space="0" w:color="auto"/>
                      </w:divBdr>
                      <w:divsChild>
                        <w:div w:id="4876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2918">
          <w:marLeft w:val="0"/>
          <w:marRight w:val="0"/>
          <w:marTop w:val="0"/>
          <w:marBottom w:val="0"/>
          <w:divBdr>
            <w:top w:val="none" w:sz="0" w:space="0" w:color="auto"/>
            <w:left w:val="none" w:sz="0" w:space="0" w:color="auto"/>
            <w:bottom w:val="none" w:sz="0" w:space="0" w:color="auto"/>
            <w:right w:val="none" w:sz="0" w:space="0" w:color="auto"/>
          </w:divBdr>
          <w:divsChild>
            <w:div w:id="403261571">
              <w:marLeft w:val="0"/>
              <w:marRight w:val="0"/>
              <w:marTop w:val="0"/>
              <w:marBottom w:val="0"/>
              <w:divBdr>
                <w:top w:val="single" w:sz="2" w:space="0" w:color="203647"/>
                <w:left w:val="single" w:sz="2" w:space="0" w:color="203647"/>
                <w:bottom w:val="single" w:sz="2" w:space="0" w:color="203647"/>
                <w:right w:val="single" w:sz="2" w:space="0" w:color="203647"/>
              </w:divBdr>
              <w:divsChild>
                <w:div w:id="433788833">
                  <w:marLeft w:val="0"/>
                  <w:marRight w:val="0"/>
                  <w:marTop w:val="0"/>
                  <w:marBottom w:val="0"/>
                  <w:divBdr>
                    <w:top w:val="none" w:sz="0" w:space="0" w:color="auto"/>
                    <w:left w:val="none" w:sz="0" w:space="0" w:color="auto"/>
                    <w:bottom w:val="none" w:sz="0" w:space="0" w:color="auto"/>
                    <w:right w:val="none" w:sz="0" w:space="0" w:color="auto"/>
                  </w:divBdr>
                  <w:divsChild>
                    <w:div w:id="782382128">
                      <w:marLeft w:val="0"/>
                      <w:marRight w:val="0"/>
                      <w:marTop w:val="0"/>
                      <w:marBottom w:val="0"/>
                      <w:divBdr>
                        <w:top w:val="none" w:sz="0" w:space="0" w:color="auto"/>
                        <w:left w:val="none" w:sz="0" w:space="0" w:color="auto"/>
                        <w:bottom w:val="none" w:sz="0" w:space="0" w:color="auto"/>
                        <w:right w:val="none" w:sz="0" w:space="0" w:color="auto"/>
                      </w:divBdr>
                      <w:divsChild>
                        <w:div w:id="108718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41001">
      <w:bodyDiv w:val="1"/>
      <w:marLeft w:val="0"/>
      <w:marRight w:val="0"/>
      <w:marTop w:val="0"/>
      <w:marBottom w:val="0"/>
      <w:divBdr>
        <w:top w:val="none" w:sz="0" w:space="0" w:color="auto"/>
        <w:left w:val="none" w:sz="0" w:space="0" w:color="auto"/>
        <w:bottom w:val="none" w:sz="0" w:space="0" w:color="auto"/>
        <w:right w:val="none" w:sz="0" w:space="0" w:color="auto"/>
      </w:divBdr>
    </w:div>
    <w:div w:id="1493370190">
      <w:bodyDiv w:val="1"/>
      <w:marLeft w:val="0"/>
      <w:marRight w:val="0"/>
      <w:marTop w:val="0"/>
      <w:marBottom w:val="0"/>
      <w:divBdr>
        <w:top w:val="none" w:sz="0" w:space="0" w:color="auto"/>
        <w:left w:val="none" w:sz="0" w:space="0" w:color="auto"/>
        <w:bottom w:val="none" w:sz="0" w:space="0" w:color="auto"/>
        <w:right w:val="none" w:sz="0" w:space="0" w:color="auto"/>
      </w:divBdr>
    </w:div>
    <w:div w:id="1539507992">
      <w:bodyDiv w:val="1"/>
      <w:marLeft w:val="0"/>
      <w:marRight w:val="0"/>
      <w:marTop w:val="0"/>
      <w:marBottom w:val="0"/>
      <w:divBdr>
        <w:top w:val="none" w:sz="0" w:space="0" w:color="auto"/>
        <w:left w:val="none" w:sz="0" w:space="0" w:color="auto"/>
        <w:bottom w:val="none" w:sz="0" w:space="0" w:color="auto"/>
        <w:right w:val="none" w:sz="0" w:space="0" w:color="auto"/>
      </w:divBdr>
    </w:div>
    <w:div w:id="1769275850">
      <w:bodyDiv w:val="1"/>
      <w:marLeft w:val="0"/>
      <w:marRight w:val="0"/>
      <w:marTop w:val="0"/>
      <w:marBottom w:val="0"/>
      <w:divBdr>
        <w:top w:val="none" w:sz="0" w:space="0" w:color="auto"/>
        <w:left w:val="none" w:sz="0" w:space="0" w:color="auto"/>
        <w:bottom w:val="none" w:sz="0" w:space="0" w:color="auto"/>
        <w:right w:val="none" w:sz="0" w:space="0" w:color="auto"/>
      </w:divBdr>
    </w:div>
    <w:div w:id="179872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servicedesk.uvt.nl/tas/public/ssp/51fa0b7a-35ea-476d-9f85-83ed72e836f6" TargetMode="External"/><Relationship Id="rId2" Type="http://schemas.openxmlformats.org/officeDocument/2006/relationships/hyperlink" Target="https://www.tilburguniversity.edu/intranet/research-support-portal/rdm/fair-data-principles" TargetMode="External"/><Relationship Id="rId1" Type="http://schemas.openxmlformats.org/officeDocument/2006/relationships/hyperlink" Target="https://www.tilburguniversity.edu/intranet/research-support-portal/rdm/data-storage" TargetMode="External"/><Relationship Id="rId4" Type="http://schemas.openxmlformats.org/officeDocument/2006/relationships/hyperlink" Target="https://servicedesk.uvt.nl/tas/public/ssp/51fa0b7a-35ea-476d-9f85-83ed72e836f6"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ilburguniversity.edu/intranet/legal-affairs/privacy/policy" TargetMode="External"/><Relationship Id="rId18" Type="http://schemas.openxmlformats.org/officeDocument/2006/relationships/footer" Target="footer1.xml"/><Relationship Id="rId26" Type="http://schemas.openxmlformats.org/officeDocument/2006/relationships/hyperlink" Target="https://www.tilburguniversity.edu/sites/tiu/files/download/Guideline%20Datapackage%20TSB%202019.pdf" TargetMode="External"/><Relationship Id="rId3" Type="http://schemas.openxmlformats.org/officeDocument/2006/relationships/customXml" Target="../customXml/item3.xml"/><Relationship Id="rId21" Type="http://schemas.openxmlformats.org/officeDocument/2006/relationships/comments" Target="comments.xml"/><Relationship Id="rId7" Type="http://schemas.openxmlformats.org/officeDocument/2006/relationships/settings" Target="settings.xml"/><Relationship Id="rId12" Type="http://schemas.openxmlformats.org/officeDocument/2006/relationships/hyperlink" Target="https://www.tilburguniversity.edu/intranet/research-support/management/storage-archiving-data" TargetMode="External"/><Relationship Id="rId17" Type="http://schemas.openxmlformats.org/officeDocument/2006/relationships/header" Target="header1.xml"/><Relationship Id="rId25" Type="http://schemas.openxmlformats.org/officeDocument/2006/relationships/hyperlink" Target="http://www.tilburguniversity.edu/privacy" TargetMode="External"/><Relationship Id="rId2" Type="http://schemas.openxmlformats.org/officeDocument/2006/relationships/customXml" Target="../customXml/item2.xml"/><Relationship Id="rId16" Type="http://schemas.openxmlformats.org/officeDocument/2006/relationships/hyperlink" Target="https://www.wma.net/policies-post/wma-declaration-of-helsinki-ethical-principles-for-medical-research-involving-human-subjects/" TargetMode="External"/><Relationship Id="rId20" Type="http://schemas.openxmlformats.org/officeDocument/2006/relationships/hyperlink" Target="https://www.tilburguniversity.edu/intranet/research-support-portal/rdm/datamangementpla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cc.ac.uk/resources/how-guides/license-research-data"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s://teamsites.campus.uvt.nl/sites/LIS/Overigen/ResearchDataOffice/Resources/RDM%20Support%20Material/Tips%20for%20writing%20a%20Data%20Management%20Plan%20(DMP)%20May2019.pdf" TargetMode="External"/><Relationship Id="rId23" Type="http://schemas.microsoft.com/office/2016/09/relationships/commentsIds" Target="commentsIds.xml"/><Relationship Id="rId28" Type="http://schemas.openxmlformats.org/officeDocument/2006/relationships/hyperlink" Target="https://www.tilburguniversity.edu/intranet/research-support/management/storage-archiving-data" TargetMode="External"/><Relationship Id="rId10" Type="http://schemas.openxmlformats.org/officeDocument/2006/relationships/endnotes" Target="endnotes.xml"/><Relationship Id="rId19" Type="http://schemas.openxmlformats.org/officeDocument/2006/relationships/hyperlink" Target="https://www.tilburguniversity.edu/research/ethics-review-boards/tsb/letter-and-for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ilburguniversity.edu/dataverse-nl/" TargetMode="External"/><Relationship Id="rId22" Type="http://schemas.microsoft.com/office/2011/relationships/commentsExtended" Target="commentsExtended.xml"/><Relationship Id="rId27" Type="http://schemas.openxmlformats.org/officeDocument/2006/relationships/hyperlink" Target="https://www.tilburguniversity.edu/rdo" TargetMode="Externa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bdf788-a7c1-49d2-95e9-30f0430126a9">
      <Terms xmlns="http://schemas.microsoft.com/office/infopath/2007/PartnerControls"/>
    </lcf76f155ced4ddcb4097134ff3c332f>
    <TaxCatchAll xmlns="2db5e19f-3632-4f93-a3cb-bd1a29fa742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16DFE8F9E9F8447930BB0B78B8904D2" ma:contentTypeVersion="16" ma:contentTypeDescription="Een nieuw document maken." ma:contentTypeScope="" ma:versionID="4614e9b3fbedfe9a04d95be9da53b180">
  <xsd:schema xmlns:xsd="http://www.w3.org/2001/XMLSchema" xmlns:xs="http://www.w3.org/2001/XMLSchema" xmlns:p="http://schemas.microsoft.com/office/2006/metadata/properties" xmlns:ns2="4abdf788-a7c1-49d2-95e9-30f0430126a9" xmlns:ns3="2db5e19f-3632-4f93-a3cb-bd1a29fa7426" targetNamespace="http://schemas.microsoft.com/office/2006/metadata/properties" ma:root="true" ma:fieldsID="b4bb3969c19f288a7c7ca4b1dd9864e1" ns2:_="" ns3:_="">
    <xsd:import namespace="4abdf788-a7c1-49d2-95e9-30f0430126a9"/>
    <xsd:import namespace="2db5e19f-3632-4f93-a3cb-bd1a29fa7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df788-a7c1-49d2-95e9-30f043012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9af1b232-8950-420c-a310-57ce6f91c71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b5e19f-3632-4f93-a3cb-bd1a29fa7426"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9ee50c95-761b-4d02-b15e-8216089abfa5}" ma:internalName="TaxCatchAll" ma:showField="CatchAllData" ma:web="2db5e19f-3632-4f93-a3cb-bd1a29fa74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41352D-8F50-4DFB-AFDB-742D0B13C3F6}">
  <ds:schemaRefs>
    <ds:schemaRef ds:uri="http://schemas.microsoft.com/office/2006/metadata/properties"/>
    <ds:schemaRef ds:uri="http://schemas.microsoft.com/office/infopath/2007/PartnerControls"/>
    <ds:schemaRef ds:uri="4abdf788-a7c1-49d2-95e9-30f0430126a9"/>
    <ds:schemaRef ds:uri="2db5e19f-3632-4f93-a3cb-bd1a29fa7426"/>
  </ds:schemaRefs>
</ds:datastoreItem>
</file>

<file path=customXml/itemProps2.xml><?xml version="1.0" encoding="utf-8"?>
<ds:datastoreItem xmlns:ds="http://schemas.openxmlformats.org/officeDocument/2006/customXml" ds:itemID="{9C14A46F-CBBF-4FC7-90C8-0F39464B4C61}">
  <ds:schemaRefs>
    <ds:schemaRef ds:uri="http://schemas.openxmlformats.org/officeDocument/2006/bibliography"/>
  </ds:schemaRefs>
</ds:datastoreItem>
</file>

<file path=customXml/itemProps3.xml><?xml version="1.0" encoding="utf-8"?>
<ds:datastoreItem xmlns:ds="http://schemas.openxmlformats.org/officeDocument/2006/customXml" ds:itemID="{C14783F8-104A-4FD2-9BE2-5C3B1C32022B}">
  <ds:schemaRefs>
    <ds:schemaRef ds:uri="http://schemas.microsoft.com/sharepoint/v3/contenttype/forms"/>
  </ds:schemaRefs>
</ds:datastoreItem>
</file>

<file path=customXml/itemProps4.xml><?xml version="1.0" encoding="utf-8"?>
<ds:datastoreItem xmlns:ds="http://schemas.openxmlformats.org/officeDocument/2006/customXml" ds:itemID="{C5BA3ABE-ED27-42B3-A175-3AC21A8F3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df788-a7c1-49d2-95e9-30f0430126a9"/>
    <ds:schemaRef ds:uri="2db5e19f-3632-4f93-a3cb-bd1a29fa74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3165</Words>
  <Characters>17413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Tilburg University</Company>
  <LinksUpToDate>false</LinksUpToDate>
  <CharactersWithSpaces>20537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Kupper</dc:creator>
  <cp:lastModifiedBy>Jeske de Vet</cp:lastModifiedBy>
  <cp:revision>32</cp:revision>
  <cp:lastPrinted>2011-05-18T08:10:00Z</cp:lastPrinted>
  <dcterms:created xsi:type="dcterms:W3CDTF">2023-06-01T11:01:00Z</dcterms:created>
  <dcterms:modified xsi:type="dcterms:W3CDTF">2023-09-21T11:04:00Z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0x01010076D370B5AE56EE46825A757CC4DF173C</vt:lpwstr>
  </property>
  <property fmtid="{D5CDD505-2E9C-101B-9397-08002B2CF9AE}" pid="3" name="MSIP_Label_b29f4804-9ab0-4527-a877-f7a87100f5fc_Enabled">
    <vt:lpwstr>true</vt:lpwstr>
  </property>
  <property fmtid="{D5CDD505-2E9C-101B-9397-08002B2CF9AE}" pid="4" name="MSIP_Label_b29f4804-9ab0-4527-a877-f7a87100f5fc_SetDate">
    <vt:lpwstr>2022-07-13T11:44:33Z</vt:lpwstr>
  </property>
  <property fmtid="{D5CDD505-2E9C-101B-9397-08002B2CF9AE}" pid="5" name="MSIP_Label_b29f4804-9ab0-4527-a877-f7a87100f5fc_Method">
    <vt:lpwstr>Standard</vt:lpwstr>
  </property>
  <property fmtid="{D5CDD505-2E9C-101B-9397-08002B2CF9AE}" pid="6" name="MSIP_Label_b29f4804-9ab0-4527-a877-f7a87100f5fc_Name">
    <vt:lpwstr>General</vt:lpwstr>
  </property>
  <property fmtid="{D5CDD505-2E9C-101B-9397-08002B2CF9AE}" pid="7" name="MSIP_Label_b29f4804-9ab0-4527-a877-f7a87100f5fc_SiteId">
    <vt:lpwstr>7a5561df-6599-4898-8a20-cce41db3b44f</vt:lpwstr>
  </property>
  <property fmtid="{D5CDD505-2E9C-101B-9397-08002B2CF9AE}" pid="8" name="MSIP_Label_b29f4804-9ab0-4527-a877-f7a87100f5fc_ActionId">
    <vt:lpwstr>a55c1336-51aa-409a-8856-68aae2855a05</vt:lpwstr>
  </property>
  <property fmtid="{D5CDD505-2E9C-101B-9397-08002B2CF9AE}" pid="9" name="MSIP_Label_b29f4804-9ab0-4527-a877-f7a87100f5fc_ContentBits">
    <vt:lpwstr>0</vt:lpwstr>
  </property>
</Properties>
</file>