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C7" w:rsidRPr="00444C00" w:rsidRDefault="00745FC7" w:rsidP="00745FC7">
      <w:pPr>
        <w:pStyle w:val="Default"/>
        <w:rPr>
          <w:rFonts w:asciiTheme="minorHAnsi" w:hAnsiTheme="minorHAnsi" w:cstheme="minorHAnsi"/>
          <w:color w:val="0070C0"/>
          <w:sz w:val="22"/>
          <w:szCs w:val="22"/>
        </w:rPr>
      </w:pPr>
    </w:p>
    <w:p w:rsidR="00C50889" w:rsidRDefault="00C50889" w:rsidP="000A3CE5">
      <w:pPr>
        <w:jc w:val="both"/>
        <w:rPr>
          <w:rFonts w:cstheme="minorHAnsi"/>
          <w:b/>
          <w:color w:val="1F4E79" w:themeColor="accent1" w:themeShade="80"/>
          <w:sz w:val="28"/>
        </w:rPr>
      </w:pPr>
    </w:p>
    <w:p w:rsidR="00745FC7" w:rsidRPr="00D753B9" w:rsidRDefault="00745FC7" w:rsidP="000A3CE5">
      <w:pPr>
        <w:jc w:val="both"/>
        <w:rPr>
          <w:rFonts w:cstheme="minorHAnsi"/>
          <w:b/>
          <w:color w:val="1F4E79" w:themeColor="accent1" w:themeShade="80"/>
          <w:sz w:val="28"/>
        </w:rPr>
      </w:pPr>
      <w:r w:rsidRPr="00D753B9">
        <w:rPr>
          <w:rFonts w:cstheme="minorHAnsi"/>
          <w:b/>
          <w:color w:val="1F4E79" w:themeColor="accent1" w:themeShade="80"/>
          <w:sz w:val="28"/>
        </w:rPr>
        <w:t xml:space="preserve">ERASMUS+ </w:t>
      </w:r>
      <w:r w:rsidR="00E01818" w:rsidRPr="00D753B9">
        <w:rPr>
          <w:rFonts w:cstheme="minorHAnsi"/>
          <w:b/>
          <w:color w:val="1F4E79" w:themeColor="accent1" w:themeShade="80"/>
          <w:sz w:val="28"/>
        </w:rPr>
        <w:t>POLICY STATEMENT</w:t>
      </w:r>
      <w:r w:rsidRPr="00D753B9">
        <w:rPr>
          <w:rFonts w:cstheme="minorHAnsi"/>
          <w:b/>
          <w:color w:val="1F4E79" w:themeColor="accent1" w:themeShade="80"/>
          <w:sz w:val="28"/>
        </w:rPr>
        <w:t xml:space="preserve"> </w:t>
      </w:r>
      <w:r w:rsidR="004869A5">
        <w:rPr>
          <w:rFonts w:cstheme="minorHAnsi"/>
          <w:b/>
          <w:color w:val="1F4E79" w:themeColor="accent1" w:themeShade="80"/>
          <w:sz w:val="28"/>
        </w:rPr>
        <w:t>2021-2027</w:t>
      </w:r>
    </w:p>
    <w:p w:rsidR="00745FC7" w:rsidRPr="00444C00" w:rsidRDefault="00745FC7" w:rsidP="00745FC7">
      <w:pPr>
        <w:pStyle w:val="BodyText"/>
        <w:jc w:val="both"/>
        <w:rPr>
          <w:rFonts w:asciiTheme="minorHAnsi" w:hAnsiTheme="minorHAnsi" w:cstheme="minorHAnsi"/>
          <w:sz w:val="22"/>
          <w:szCs w:val="22"/>
          <w:lang w:val="en-US"/>
        </w:rPr>
      </w:pPr>
    </w:p>
    <w:p w:rsidR="00745FC7" w:rsidRPr="00444C00" w:rsidRDefault="00745FC7" w:rsidP="00745FC7">
      <w:pPr>
        <w:pStyle w:val="NoSpacing"/>
        <w:jc w:val="both"/>
        <w:rPr>
          <w:rFonts w:asciiTheme="minorHAnsi" w:hAnsiTheme="minorHAnsi" w:cstheme="minorHAnsi"/>
          <w:sz w:val="22"/>
          <w:szCs w:val="22"/>
          <w:lang w:val="en-US"/>
        </w:rPr>
      </w:pPr>
      <w:r w:rsidRPr="00444C00">
        <w:rPr>
          <w:rFonts w:asciiTheme="minorHAnsi" w:hAnsiTheme="minorHAnsi" w:cstheme="minorHAnsi"/>
          <w:sz w:val="22"/>
          <w:szCs w:val="22"/>
          <w:lang w:val="en-US"/>
        </w:rPr>
        <w:t xml:space="preserve">Participation in Erasmus+ will be an </w:t>
      </w:r>
      <w:r w:rsidRPr="00444C00">
        <w:rPr>
          <w:rFonts w:asciiTheme="minorHAnsi" w:hAnsiTheme="minorHAnsi" w:cstheme="minorHAnsi"/>
          <w:b/>
          <w:sz w:val="22"/>
          <w:szCs w:val="22"/>
          <w:lang w:val="en-US"/>
        </w:rPr>
        <w:t>important contributor</w:t>
      </w:r>
      <w:r w:rsidRPr="00444C00">
        <w:rPr>
          <w:rFonts w:asciiTheme="minorHAnsi" w:hAnsiTheme="minorHAnsi" w:cstheme="minorHAnsi"/>
          <w:sz w:val="22"/>
          <w:szCs w:val="22"/>
          <w:lang w:val="en-US"/>
        </w:rPr>
        <w:t xml:space="preserve"> to the realization of Tilburg University’s ambition to </w:t>
      </w:r>
      <w:r w:rsidRPr="00444C00">
        <w:rPr>
          <w:rFonts w:asciiTheme="minorHAnsi" w:hAnsiTheme="minorHAnsi" w:cstheme="minorHAnsi"/>
          <w:sz w:val="22"/>
          <w:szCs w:val="22"/>
        </w:rPr>
        <w:t>educate young people to be responsible and entrepreneurial thinkers, prepared to lead society into a new era</w:t>
      </w:r>
      <w:r w:rsidR="007E0053" w:rsidRPr="00444C00">
        <w:rPr>
          <w:rFonts w:asciiTheme="minorHAnsi" w:hAnsiTheme="minorHAnsi" w:cstheme="minorHAnsi"/>
          <w:sz w:val="22"/>
          <w:szCs w:val="22"/>
        </w:rPr>
        <w:t xml:space="preserve">, </w:t>
      </w:r>
      <w:r w:rsidRPr="00444C00">
        <w:rPr>
          <w:rFonts w:asciiTheme="minorHAnsi" w:hAnsiTheme="minorHAnsi" w:cstheme="minorHAnsi"/>
          <w:sz w:val="22"/>
          <w:szCs w:val="22"/>
        </w:rPr>
        <w:t>conduct research, which is recognizable for its quality, integrity, and impact on society.</w:t>
      </w:r>
      <w:r w:rsidRPr="00444C00">
        <w:rPr>
          <w:rFonts w:asciiTheme="minorHAnsi" w:hAnsiTheme="minorHAnsi" w:cstheme="minorHAnsi"/>
          <w:sz w:val="22"/>
          <w:szCs w:val="22"/>
          <w:lang w:val="en-US"/>
        </w:rPr>
        <w:t xml:space="preserve"> </w:t>
      </w:r>
    </w:p>
    <w:p w:rsidR="006E62AE" w:rsidRPr="00444C00" w:rsidRDefault="006E62AE" w:rsidP="006E62AE">
      <w:pPr>
        <w:pStyle w:val="BodyText"/>
        <w:jc w:val="both"/>
        <w:rPr>
          <w:rFonts w:asciiTheme="minorHAnsi" w:hAnsiTheme="minorHAnsi" w:cstheme="minorHAnsi"/>
          <w:sz w:val="22"/>
          <w:szCs w:val="22"/>
          <w:lang w:val="en-US"/>
        </w:rPr>
      </w:pPr>
    </w:p>
    <w:p w:rsidR="006E62AE" w:rsidRPr="00444C00" w:rsidRDefault="006E62AE" w:rsidP="006E62AE">
      <w:pPr>
        <w:pStyle w:val="BodyText"/>
        <w:jc w:val="both"/>
        <w:rPr>
          <w:rFonts w:asciiTheme="minorHAnsi" w:hAnsiTheme="minorHAnsi" w:cstheme="minorHAnsi"/>
          <w:sz w:val="22"/>
          <w:szCs w:val="22"/>
          <w:lang w:val="en-US"/>
        </w:rPr>
      </w:pPr>
      <w:r w:rsidRPr="00444C00">
        <w:rPr>
          <w:rFonts w:asciiTheme="minorHAnsi" w:hAnsiTheme="minorHAnsi" w:cstheme="minorHAnsi"/>
          <w:sz w:val="22"/>
          <w:szCs w:val="22"/>
          <w:lang w:val="en-US"/>
        </w:rPr>
        <w:t xml:space="preserve">Tilburg University is a research-based university with a strong academic profile of economics, business and entrepreneurship, social and behavioral sciences, law and governance, humanities and digital sciences, and theology. </w:t>
      </w:r>
    </w:p>
    <w:p w:rsidR="00444C00" w:rsidRDefault="00444C00" w:rsidP="006E62AE">
      <w:pPr>
        <w:pStyle w:val="NoSpacing"/>
        <w:jc w:val="both"/>
        <w:rPr>
          <w:rFonts w:asciiTheme="minorHAnsi" w:hAnsiTheme="minorHAnsi" w:cstheme="minorHAnsi"/>
          <w:sz w:val="22"/>
          <w:szCs w:val="22"/>
          <w:lang w:val="en-US"/>
        </w:rPr>
      </w:pPr>
    </w:p>
    <w:p w:rsidR="006E62AE" w:rsidRPr="00444C00" w:rsidRDefault="006E62AE" w:rsidP="006E62AE">
      <w:pPr>
        <w:pStyle w:val="NoSpacing"/>
        <w:jc w:val="both"/>
        <w:rPr>
          <w:rFonts w:asciiTheme="minorHAnsi" w:hAnsiTheme="minorHAnsi" w:cstheme="minorHAnsi"/>
          <w:sz w:val="22"/>
          <w:szCs w:val="22"/>
          <w:lang w:val="en-US"/>
        </w:rPr>
      </w:pPr>
      <w:r w:rsidRPr="00444C00">
        <w:rPr>
          <w:rFonts w:asciiTheme="minorHAnsi" w:hAnsiTheme="minorHAnsi" w:cstheme="minorHAnsi"/>
          <w:sz w:val="22"/>
          <w:szCs w:val="22"/>
          <w:lang w:val="en-US"/>
        </w:rPr>
        <w:t xml:space="preserve">Under the motto of ‘Understanding society’, we develop knowledge, transfer it to others, and bring people from various disciplines and organizations together. We want to contribute to solving complex social issues. </w:t>
      </w:r>
    </w:p>
    <w:p w:rsidR="006E62AE" w:rsidRPr="00444C00" w:rsidRDefault="006E62AE" w:rsidP="00745FC7">
      <w:pPr>
        <w:pStyle w:val="NoSpacing"/>
        <w:jc w:val="both"/>
        <w:rPr>
          <w:rFonts w:asciiTheme="minorHAnsi" w:hAnsiTheme="minorHAnsi" w:cstheme="minorHAnsi"/>
          <w:sz w:val="22"/>
          <w:szCs w:val="22"/>
        </w:rPr>
      </w:pPr>
    </w:p>
    <w:p w:rsidR="00745FC7" w:rsidRPr="00444C00" w:rsidRDefault="006E62AE" w:rsidP="006E62AE">
      <w:pPr>
        <w:pStyle w:val="NoSpacing"/>
        <w:jc w:val="both"/>
        <w:rPr>
          <w:rFonts w:asciiTheme="minorHAnsi" w:hAnsiTheme="minorHAnsi" w:cstheme="minorHAnsi"/>
          <w:sz w:val="22"/>
          <w:szCs w:val="22"/>
          <w:lang w:val="en-US"/>
        </w:rPr>
      </w:pPr>
      <w:r w:rsidRPr="00444C00">
        <w:rPr>
          <w:rFonts w:asciiTheme="minorHAnsi" w:hAnsiTheme="minorHAnsi" w:cstheme="minorHAnsi"/>
          <w:sz w:val="22"/>
          <w:szCs w:val="22"/>
        </w:rPr>
        <w:t xml:space="preserve">Our university </w:t>
      </w:r>
      <w:proofErr w:type="gramStart"/>
      <w:r w:rsidR="00745FC7" w:rsidRPr="00444C00">
        <w:rPr>
          <w:rFonts w:asciiTheme="minorHAnsi" w:hAnsiTheme="minorHAnsi" w:cstheme="minorHAnsi"/>
          <w:sz w:val="22"/>
          <w:szCs w:val="22"/>
        </w:rPr>
        <w:t>is becoming ever more connected</w:t>
      </w:r>
      <w:proofErr w:type="gramEnd"/>
      <w:r w:rsidR="00745FC7" w:rsidRPr="00444C00">
        <w:rPr>
          <w:rFonts w:asciiTheme="minorHAnsi" w:hAnsiTheme="minorHAnsi" w:cstheme="minorHAnsi"/>
          <w:sz w:val="22"/>
          <w:szCs w:val="22"/>
        </w:rPr>
        <w:t xml:space="preserve"> to the world. Globalization and increasing international integration are affecting the whole of society and </w:t>
      </w:r>
      <w:proofErr w:type="gramStart"/>
      <w:r w:rsidR="00745FC7" w:rsidRPr="00444C00">
        <w:rPr>
          <w:rFonts w:asciiTheme="minorHAnsi" w:hAnsiTheme="minorHAnsi" w:cstheme="minorHAnsi"/>
          <w:sz w:val="22"/>
          <w:szCs w:val="22"/>
        </w:rPr>
        <w:t>are inextricably linked</w:t>
      </w:r>
      <w:proofErr w:type="gramEnd"/>
      <w:r w:rsidR="00745FC7" w:rsidRPr="00444C00">
        <w:rPr>
          <w:rFonts w:asciiTheme="minorHAnsi" w:hAnsiTheme="minorHAnsi" w:cstheme="minorHAnsi"/>
          <w:sz w:val="22"/>
          <w:szCs w:val="22"/>
        </w:rPr>
        <w:t xml:space="preserve"> to contemporary societal issues in our fields. We aim at realizing our mission by including an international perspective that takes account of qualitative and quantitative changes in the current complex, inherently globalized and diverse world. </w:t>
      </w:r>
    </w:p>
    <w:p w:rsidR="00745FC7" w:rsidRPr="00444C00" w:rsidRDefault="00745FC7" w:rsidP="00745FC7">
      <w:pPr>
        <w:autoSpaceDE w:val="0"/>
        <w:autoSpaceDN w:val="0"/>
        <w:adjustRightInd w:val="0"/>
        <w:spacing w:after="0" w:line="240" w:lineRule="auto"/>
        <w:jc w:val="both"/>
        <w:rPr>
          <w:rFonts w:cstheme="minorHAnsi"/>
        </w:rPr>
      </w:pPr>
    </w:p>
    <w:p w:rsidR="006E62AE" w:rsidRPr="00444C00" w:rsidRDefault="006E62AE" w:rsidP="00745FC7">
      <w:pPr>
        <w:autoSpaceDE w:val="0"/>
        <w:autoSpaceDN w:val="0"/>
        <w:adjustRightInd w:val="0"/>
        <w:spacing w:after="0" w:line="240" w:lineRule="auto"/>
        <w:jc w:val="both"/>
        <w:rPr>
          <w:rFonts w:cstheme="minorHAnsi"/>
        </w:rPr>
      </w:pPr>
      <w:r w:rsidRPr="00444C00">
        <w:rPr>
          <w:rFonts w:cstheme="minorHAnsi"/>
        </w:rPr>
        <w:t xml:space="preserve">International dimensions are addressed in the way we </w:t>
      </w:r>
      <w:proofErr w:type="gramStart"/>
      <w:r w:rsidRPr="00444C00">
        <w:rPr>
          <w:rFonts w:cstheme="minorHAnsi"/>
        </w:rPr>
        <w:t>educate,</w:t>
      </w:r>
      <w:proofErr w:type="gramEnd"/>
      <w:r w:rsidRPr="00444C00">
        <w:rPr>
          <w:rFonts w:cstheme="minorHAnsi"/>
        </w:rPr>
        <w:t xml:space="preserve"> research and generate impact. Supporting instruments such as international mobility and participation in European cooperation projects are central elements of our internationalization strategy. It is in this way that Tilburg University assures its own ability to participate in the global knowledge society and to contribute to finding solutions to today’s societal questions.</w:t>
      </w:r>
    </w:p>
    <w:p w:rsidR="006E62AE" w:rsidRPr="00444C00" w:rsidRDefault="006E62AE" w:rsidP="00745FC7">
      <w:pPr>
        <w:autoSpaceDE w:val="0"/>
        <w:autoSpaceDN w:val="0"/>
        <w:adjustRightInd w:val="0"/>
        <w:spacing w:after="0" w:line="240" w:lineRule="auto"/>
        <w:jc w:val="both"/>
        <w:rPr>
          <w:rFonts w:cstheme="minorHAnsi"/>
        </w:rPr>
      </w:pPr>
    </w:p>
    <w:p w:rsidR="00745FC7" w:rsidRPr="00444C00" w:rsidRDefault="00745FC7" w:rsidP="00745FC7">
      <w:pPr>
        <w:pStyle w:val="NoSpacing"/>
        <w:jc w:val="both"/>
        <w:rPr>
          <w:rFonts w:asciiTheme="minorHAnsi" w:hAnsiTheme="minorHAnsi" w:cstheme="minorHAnsi"/>
          <w:sz w:val="22"/>
          <w:szCs w:val="22"/>
        </w:rPr>
      </w:pPr>
      <w:r w:rsidRPr="00444C00">
        <w:rPr>
          <w:rFonts w:asciiTheme="minorHAnsi" w:hAnsiTheme="minorHAnsi" w:cstheme="minorHAnsi"/>
          <w:sz w:val="22"/>
          <w:szCs w:val="22"/>
        </w:rPr>
        <w:t xml:space="preserve">In response to the rapidly changing society, and building on its core values of student centricity, academic integrity, internationalization and sustainability, the university formulated the following objectives for the current strategic plan:  </w:t>
      </w:r>
    </w:p>
    <w:p w:rsidR="00745FC7" w:rsidRPr="00444C00" w:rsidRDefault="00745FC7" w:rsidP="00745FC7">
      <w:pPr>
        <w:pStyle w:val="NoSpacing"/>
        <w:jc w:val="both"/>
        <w:rPr>
          <w:rFonts w:asciiTheme="minorHAnsi" w:hAnsiTheme="minorHAnsi" w:cstheme="minorHAnsi"/>
          <w:sz w:val="22"/>
          <w:szCs w:val="22"/>
          <w:lang w:val="en-US"/>
        </w:rPr>
      </w:pPr>
    </w:p>
    <w:p w:rsidR="00745FC7" w:rsidRPr="00444C00" w:rsidRDefault="00745FC7" w:rsidP="00745FC7">
      <w:pPr>
        <w:pStyle w:val="BodyText"/>
        <w:numPr>
          <w:ilvl w:val="0"/>
          <w:numId w:val="1"/>
        </w:numPr>
        <w:jc w:val="both"/>
        <w:rPr>
          <w:rFonts w:asciiTheme="minorHAnsi" w:hAnsiTheme="minorHAnsi" w:cstheme="minorHAnsi"/>
          <w:sz w:val="22"/>
          <w:szCs w:val="22"/>
          <w:lang w:val="en-US"/>
        </w:rPr>
      </w:pPr>
      <w:r w:rsidRPr="00444C00">
        <w:rPr>
          <w:rFonts w:asciiTheme="minorHAnsi" w:hAnsiTheme="minorHAnsi" w:cstheme="minorHAnsi"/>
          <w:sz w:val="22"/>
          <w:szCs w:val="22"/>
          <w:lang w:val="en-US"/>
        </w:rPr>
        <w:t xml:space="preserve">To offer </w:t>
      </w:r>
      <w:r w:rsidRPr="00444C00">
        <w:rPr>
          <w:rFonts w:asciiTheme="minorHAnsi" w:hAnsiTheme="minorHAnsi" w:cstheme="minorHAnsi"/>
          <w:b/>
          <w:sz w:val="22"/>
          <w:szCs w:val="22"/>
          <w:lang w:val="en-US"/>
        </w:rPr>
        <w:t>excellent, innovative education</w:t>
      </w:r>
      <w:r w:rsidRPr="00444C00">
        <w:rPr>
          <w:rFonts w:asciiTheme="minorHAnsi" w:hAnsiTheme="minorHAnsi" w:cstheme="minorHAnsi"/>
          <w:sz w:val="22"/>
          <w:szCs w:val="22"/>
          <w:lang w:val="en-US"/>
        </w:rPr>
        <w:t xml:space="preserve"> which aims at preparing students to become the leaders of the future by focusing on knowledge, skills, and character building. All our curricula include </w:t>
      </w:r>
      <w:r w:rsidRPr="00444C00">
        <w:rPr>
          <w:rFonts w:asciiTheme="minorHAnsi" w:hAnsiTheme="minorHAnsi" w:cstheme="minorHAnsi"/>
          <w:b/>
          <w:sz w:val="22"/>
          <w:szCs w:val="22"/>
          <w:lang w:val="en-US"/>
        </w:rPr>
        <w:t xml:space="preserve">labor market orientation </w:t>
      </w:r>
      <w:r w:rsidRPr="00444C00">
        <w:rPr>
          <w:rFonts w:asciiTheme="minorHAnsi" w:hAnsiTheme="minorHAnsi" w:cstheme="minorHAnsi"/>
          <w:sz w:val="22"/>
          <w:szCs w:val="22"/>
          <w:lang w:val="en-US"/>
        </w:rPr>
        <w:t xml:space="preserve">and </w:t>
      </w:r>
      <w:r w:rsidRPr="00444C00">
        <w:rPr>
          <w:rFonts w:asciiTheme="minorHAnsi" w:hAnsiTheme="minorHAnsi" w:cstheme="minorHAnsi"/>
          <w:b/>
          <w:sz w:val="22"/>
          <w:szCs w:val="22"/>
          <w:lang w:val="en-US"/>
        </w:rPr>
        <w:t>cross-cultural skills</w:t>
      </w:r>
      <w:r w:rsidRPr="00444C00">
        <w:rPr>
          <w:rFonts w:asciiTheme="minorHAnsi" w:hAnsiTheme="minorHAnsi" w:cstheme="minorHAnsi"/>
          <w:sz w:val="22"/>
          <w:szCs w:val="22"/>
          <w:lang w:val="en-US"/>
        </w:rPr>
        <w:t xml:space="preserve">. We will innovate our teaching methods with a focus on digital education. Building on </w:t>
      </w:r>
      <w:r w:rsidR="007E5723">
        <w:rPr>
          <w:rFonts w:asciiTheme="minorHAnsi" w:hAnsiTheme="minorHAnsi" w:cstheme="minorHAnsi"/>
          <w:sz w:val="22"/>
          <w:szCs w:val="22"/>
          <w:lang w:val="en-US"/>
        </w:rPr>
        <w:t xml:space="preserve">the </w:t>
      </w:r>
      <w:r w:rsidRPr="00444C00">
        <w:rPr>
          <w:rFonts w:asciiTheme="minorHAnsi" w:hAnsiTheme="minorHAnsi" w:cstheme="minorHAnsi"/>
          <w:sz w:val="22"/>
          <w:szCs w:val="22"/>
          <w:lang w:val="en-US"/>
        </w:rPr>
        <w:t xml:space="preserve">strengths of our Schools, we expand our professional and lifelong learning programs. </w:t>
      </w:r>
    </w:p>
    <w:p w:rsidR="00745FC7" w:rsidRPr="00444C00" w:rsidRDefault="00745FC7" w:rsidP="00745FC7">
      <w:pPr>
        <w:pStyle w:val="BodyText"/>
        <w:ind w:left="720"/>
        <w:jc w:val="both"/>
        <w:rPr>
          <w:rFonts w:asciiTheme="minorHAnsi" w:hAnsiTheme="minorHAnsi" w:cstheme="minorHAnsi"/>
          <w:sz w:val="22"/>
          <w:szCs w:val="22"/>
          <w:lang w:val="en-US"/>
        </w:rPr>
      </w:pPr>
    </w:p>
    <w:p w:rsidR="00745FC7" w:rsidRPr="00444C00" w:rsidRDefault="00745FC7" w:rsidP="00745FC7">
      <w:pPr>
        <w:pStyle w:val="BodyText"/>
        <w:numPr>
          <w:ilvl w:val="0"/>
          <w:numId w:val="1"/>
        </w:numPr>
        <w:jc w:val="both"/>
        <w:rPr>
          <w:rFonts w:asciiTheme="minorHAnsi" w:hAnsiTheme="minorHAnsi" w:cstheme="minorHAnsi"/>
          <w:sz w:val="22"/>
          <w:szCs w:val="22"/>
          <w:lang w:val="en-GB"/>
        </w:rPr>
      </w:pPr>
      <w:r w:rsidRPr="00444C00">
        <w:rPr>
          <w:rFonts w:asciiTheme="minorHAnsi" w:hAnsiTheme="minorHAnsi" w:cstheme="minorHAnsi"/>
          <w:sz w:val="22"/>
          <w:szCs w:val="22"/>
          <w:lang w:val="en-GB"/>
        </w:rPr>
        <w:t xml:space="preserve">To increase research cooperation through </w:t>
      </w:r>
      <w:r w:rsidRPr="00444C00">
        <w:rPr>
          <w:rFonts w:asciiTheme="minorHAnsi" w:hAnsiTheme="minorHAnsi" w:cstheme="minorHAnsi"/>
          <w:b/>
          <w:sz w:val="22"/>
          <w:szCs w:val="22"/>
          <w:lang w:val="en-GB"/>
        </w:rPr>
        <w:t>participation in international collaboration and consortia</w:t>
      </w:r>
      <w:r w:rsidRPr="00444C00">
        <w:rPr>
          <w:rFonts w:asciiTheme="minorHAnsi" w:hAnsiTheme="minorHAnsi" w:cstheme="minorHAnsi"/>
          <w:sz w:val="22"/>
          <w:szCs w:val="22"/>
          <w:lang w:val="en-GB"/>
        </w:rPr>
        <w:t xml:space="preserve">. We are a science-driven research university operating in a changing societal context. Major societal issues can be resolved only by working together across the boundaries of disciplines, institutions, and geography. </w:t>
      </w:r>
    </w:p>
    <w:p w:rsidR="00745FC7" w:rsidRPr="00444C00" w:rsidRDefault="00745FC7" w:rsidP="00745FC7">
      <w:pPr>
        <w:pStyle w:val="BodyText"/>
        <w:ind w:left="720"/>
        <w:jc w:val="both"/>
        <w:rPr>
          <w:rFonts w:asciiTheme="minorHAnsi" w:hAnsiTheme="minorHAnsi" w:cstheme="minorHAnsi"/>
          <w:sz w:val="22"/>
          <w:szCs w:val="22"/>
          <w:lang w:val="en-GB"/>
        </w:rPr>
      </w:pPr>
    </w:p>
    <w:p w:rsidR="00745FC7" w:rsidRPr="00444C00" w:rsidRDefault="00745FC7" w:rsidP="00745FC7">
      <w:pPr>
        <w:pStyle w:val="BodyText"/>
        <w:numPr>
          <w:ilvl w:val="0"/>
          <w:numId w:val="1"/>
        </w:numPr>
        <w:jc w:val="both"/>
        <w:rPr>
          <w:rFonts w:asciiTheme="minorHAnsi" w:hAnsiTheme="minorHAnsi" w:cstheme="minorHAnsi"/>
          <w:sz w:val="22"/>
          <w:szCs w:val="22"/>
          <w:lang w:val="en-GB"/>
        </w:rPr>
      </w:pPr>
      <w:r w:rsidRPr="00444C00">
        <w:rPr>
          <w:rFonts w:asciiTheme="minorHAnsi" w:hAnsiTheme="minorHAnsi" w:cstheme="minorHAnsi"/>
          <w:sz w:val="22"/>
          <w:szCs w:val="22"/>
          <w:lang w:val="en-GB"/>
        </w:rPr>
        <w:t xml:space="preserve">To advance society by </w:t>
      </w:r>
      <w:r w:rsidRPr="00444C00">
        <w:rPr>
          <w:rFonts w:asciiTheme="minorHAnsi" w:hAnsiTheme="minorHAnsi" w:cstheme="minorHAnsi"/>
          <w:b/>
          <w:sz w:val="22"/>
          <w:szCs w:val="22"/>
          <w:lang w:val="en-GB"/>
        </w:rPr>
        <w:t>building strong connections with society and its citizens</w:t>
      </w:r>
      <w:r w:rsidRPr="00444C00">
        <w:rPr>
          <w:rFonts w:asciiTheme="minorHAnsi" w:hAnsiTheme="minorHAnsi" w:cstheme="minorHAnsi"/>
          <w:sz w:val="22"/>
          <w:szCs w:val="22"/>
          <w:lang w:val="en-GB"/>
        </w:rPr>
        <w:t xml:space="preserve">, so that knowledge can achieve </w:t>
      </w:r>
      <w:proofErr w:type="gramStart"/>
      <w:r w:rsidRPr="00444C00">
        <w:rPr>
          <w:rFonts w:asciiTheme="minorHAnsi" w:hAnsiTheme="minorHAnsi" w:cstheme="minorHAnsi"/>
          <w:sz w:val="22"/>
          <w:szCs w:val="22"/>
          <w:lang w:val="en-GB"/>
        </w:rPr>
        <w:t>impact</w:t>
      </w:r>
      <w:proofErr w:type="gramEnd"/>
      <w:r w:rsidRPr="00444C00">
        <w:rPr>
          <w:rFonts w:asciiTheme="minorHAnsi" w:hAnsiTheme="minorHAnsi" w:cstheme="minorHAnsi"/>
          <w:sz w:val="22"/>
          <w:szCs w:val="22"/>
          <w:lang w:val="en-GB"/>
        </w:rPr>
        <w:t xml:space="preserve"> and add value. We seek to create a structure and culture that stimulates collaboration and co-creation at local, regional, national, and international levels. </w:t>
      </w:r>
    </w:p>
    <w:p w:rsidR="00745FC7" w:rsidRPr="00444C00" w:rsidRDefault="00745FC7" w:rsidP="00745FC7">
      <w:pPr>
        <w:pStyle w:val="BodyText"/>
        <w:jc w:val="both"/>
        <w:rPr>
          <w:rFonts w:asciiTheme="minorHAnsi" w:hAnsiTheme="minorHAnsi" w:cstheme="minorHAnsi"/>
          <w:b/>
          <w:sz w:val="22"/>
          <w:szCs w:val="22"/>
          <w:lang w:val="en-US"/>
        </w:rPr>
      </w:pPr>
    </w:p>
    <w:p w:rsidR="00745FC7" w:rsidRPr="00444C00" w:rsidRDefault="00745FC7" w:rsidP="00745FC7">
      <w:pPr>
        <w:pStyle w:val="NoSpacing"/>
        <w:jc w:val="both"/>
        <w:rPr>
          <w:rFonts w:asciiTheme="minorHAnsi" w:hAnsiTheme="minorHAnsi" w:cstheme="minorHAnsi"/>
          <w:sz w:val="22"/>
          <w:szCs w:val="22"/>
          <w:lang w:val="en-US"/>
        </w:rPr>
      </w:pPr>
      <w:r w:rsidRPr="00444C00">
        <w:rPr>
          <w:rFonts w:asciiTheme="minorHAnsi" w:hAnsiTheme="minorHAnsi" w:cstheme="minorHAnsi"/>
          <w:sz w:val="22"/>
          <w:szCs w:val="22"/>
          <w:lang w:val="en-US"/>
        </w:rPr>
        <w:t xml:space="preserve">Our internationalization strategy contributes to the realization of the overall institutional objectives. The following three central areas are the main elements of this strategy: </w:t>
      </w:r>
    </w:p>
    <w:p w:rsidR="00745FC7" w:rsidRPr="00444C00" w:rsidRDefault="00745FC7" w:rsidP="00745FC7">
      <w:pPr>
        <w:pStyle w:val="NoSpacing"/>
        <w:ind w:left="720"/>
        <w:jc w:val="both"/>
        <w:rPr>
          <w:rFonts w:asciiTheme="minorHAnsi" w:hAnsiTheme="minorHAnsi" w:cstheme="minorHAnsi"/>
          <w:b/>
          <w:sz w:val="22"/>
          <w:szCs w:val="22"/>
          <w:lang w:val="en-US"/>
        </w:rPr>
      </w:pPr>
      <w:r w:rsidRPr="00444C00">
        <w:rPr>
          <w:rFonts w:asciiTheme="minorHAnsi" w:hAnsiTheme="minorHAnsi" w:cstheme="minorHAnsi"/>
          <w:b/>
          <w:sz w:val="22"/>
          <w:szCs w:val="22"/>
          <w:lang w:val="en-US"/>
        </w:rPr>
        <w:br/>
        <w:t xml:space="preserve">1.  </w:t>
      </w:r>
      <w:r w:rsidRPr="00444C00">
        <w:rPr>
          <w:rFonts w:asciiTheme="minorHAnsi" w:hAnsiTheme="minorHAnsi" w:cstheme="minorHAnsi"/>
          <w:b/>
          <w:sz w:val="22"/>
          <w:szCs w:val="22"/>
        </w:rPr>
        <w:t xml:space="preserve">Mobility of students and staff </w:t>
      </w:r>
    </w:p>
    <w:p w:rsidR="00745FC7" w:rsidRPr="00444C00" w:rsidRDefault="00745FC7" w:rsidP="00745FC7">
      <w:pPr>
        <w:autoSpaceDE w:val="0"/>
        <w:autoSpaceDN w:val="0"/>
        <w:adjustRightInd w:val="0"/>
        <w:spacing w:after="0" w:line="240" w:lineRule="auto"/>
        <w:ind w:left="720"/>
        <w:jc w:val="both"/>
        <w:rPr>
          <w:rFonts w:cstheme="minorHAnsi"/>
        </w:rPr>
      </w:pPr>
      <w:r w:rsidRPr="00444C00">
        <w:rPr>
          <w:rFonts w:cstheme="minorHAnsi"/>
        </w:rPr>
        <w:t xml:space="preserve">We promote international mobility of students and staff. Outgoing mobility helps students to enhance their professional, cross-cultural skills as well as their employability. Through mobility, staff can acquire new teaching methods and build up international networks for further cooperation in research and teaching. </w:t>
      </w:r>
    </w:p>
    <w:p w:rsidR="00745FC7" w:rsidRPr="00444C00" w:rsidRDefault="00745FC7" w:rsidP="00745FC7">
      <w:pPr>
        <w:autoSpaceDE w:val="0"/>
        <w:autoSpaceDN w:val="0"/>
        <w:adjustRightInd w:val="0"/>
        <w:spacing w:after="0" w:line="240" w:lineRule="auto"/>
        <w:ind w:left="720"/>
        <w:jc w:val="both"/>
        <w:rPr>
          <w:rFonts w:cstheme="minorHAnsi"/>
        </w:rPr>
      </w:pPr>
      <w:r w:rsidRPr="00444C00">
        <w:rPr>
          <w:rFonts w:cstheme="minorHAnsi"/>
        </w:rPr>
        <w:t>Incoming mobility of students, teachers and researchers strengthens the international perspective of our research and education. The presence of international students maximizes the chance of personal interactions and cross-cultural learning for all students, including those who do not go abroad.</w:t>
      </w:r>
    </w:p>
    <w:p w:rsidR="00745FC7" w:rsidRPr="00444C00" w:rsidRDefault="00745FC7" w:rsidP="00745FC7">
      <w:pPr>
        <w:autoSpaceDE w:val="0"/>
        <w:autoSpaceDN w:val="0"/>
        <w:adjustRightInd w:val="0"/>
        <w:spacing w:after="0" w:line="240" w:lineRule="auto"/>
        <w:ind w:left="720"/>
        <w:jc w:val="both"/>
        <w:rPr>
          <w:rFonts w:cstheme="minorHAnsi"/>
        </w:rPr>
      </w:pPr>
    </w:p>
    <w:p w:rsidR="00745FC7" w:rsidRPr="00444C00" w:rsidRDefault="00745FC7" w:rsidP="00745FC7">
      <w:pPr>
        <w:pStyle w:val="NoSpacing"/>
        <w:numPr>
          <w:ilvl w:val="0"/>
          <w:numId w:val="2"/>
        </w:numPr>
        <w:jc w:val="both"/>
        <w:rPr>
          <w:rFonts w:asciiTheme="minorHAnsi" w:hAnsiTheme="minorHAnsi" w:cstheme="minorHAnsi"/>
          <w:b/>
          <w:sz w:val="22"/>
          <w:szCs w:val="22"/>
          <w:lang w:val="en-US"/>
        </w:rPr>
      </w:pPr>
      <w:r w:rsidRPr="00444C00">
        <w:rPr>
          <w:rFonts w:asciiTheme="minorHAnsi" w:hAnsiTheme="minorHAnsi" w:cstheme="minorHAnsi"/>
          <w:b/>
          <w:sz w:val="22"/>
          <w:szCs w:val="22"/>
        </w:rPr>
        <w:t>Internationalization of the curriculum and campus</w:t>
      </w:r>
    </w:p>
    <w:p w:rsidR="00745FC7" w:rsidRPr="00444C00" w:rsidRDefault="00745FC7" w:rsidP="00745FC7">
      <w:pPr>
        <w:pStyle w:val="NoSpacing"/>
        <w:ind w:left="720"/>
        <w:jc w:val="both"/>
        <w:rPr>
          <w:rFonts w:asciiTheme="minorHAnsi" w:hAnsiTheme="minorHAnsi" w:cstheme="minorHAnsi"/>
          <w:sz w:val="22"/>
          <w:szCs w:val="22"/>
        </w:rPr>
      </w:pPr>
      <w:r w:rsidRPr="00444C00">
        <w:rPr>
          <w:rFonts w:asciiTheme="minorHAnsi" w:hAnsiTheme="minorHAnsi" w:cstheme="minorHAnsi"/>
          <w:sz w:val="22"/>
          <w:szCs w:val="22"/>
        </w:rPr>
        <w:t>We further integrate international, intercultural and global dimensions into curricula and our teaching and learning practise (including use of digital learning). Internationalization of the campus takes place by  involving our diverse student and staff population in ‘out-of-class’ or outreach activities, as well as an equal participation in governance and decision-making processes.</w:t>
      </w:r>
    </w:p>
    <w:p w:rsidR="00745FC7" w:rsidRPr="00444C00" w:rsidRDefault="00745FC7" w:rsidP="00745FC7">
      <w:pPr>
        <w:pStyle w:val="NoSpacing"/>
        <w:ind w:left="720"/>
        <w:jc w:val="both"/>
        <w:rPr>
          <w:rFonts w:asciiTheme="minorHAnsi" w:hAnsiTheme="minorHAnsi" w:cstheme="minorHAnsi"/>
          <w:i/>
          <w:sz w:val="22"/>
          <w:szCs w:val="22"/>
          <w:lang w:val="en-US"/>
        </w:rPr>
      </w:pPr>
    </w:p>
    <w:p w:rsidR="00745FC7" w:rsidRPr="00444C00" w:rsidRDefault="00745FC7" w:rsidP="00745FC7">
      <w:pPr>
        <w:pStyle w:val="NoSpacing"/>
        <w:numPr>
          <w:ilvl w:val="0"/>
          <w:numId w:val="2"/>
        </w:numPr>
        <w:jc w:val="both"/>
        <w:rPr>
          <w:rFonts w:asciiTheme="minorHAnsi" w:hAnsiTheme="minorHAnsi" w:cstheme="minorHAnsi"/>
          <w:b/>
          <w:sz w:val="22"/>
          <w:szCs w:val="22"/>
          <w:lang w:val="en-US"/>
        </w:rPr>
      </w:pPr>
      <w:r w:rsidRPr="00444C00">
        <w:rPr>
          <w:rFonts w:asciiTheme="minorHAnsi" w:hAnsiTheme="minorHAnsi" w:cstheme="minorHAnsi"/>
          <w:b/>
          <w:sz w:val="22"/>
          <w:szCs w:val="22"/>
        </w:rPr>
        <w:t>Strengthen international cooperation</w:t>
      </w:r>
    </w:p>
    <w:p w:rsidR="00745FC7" w:rsidRPr="00BE71B8" w:rsidRDefault="00745FC7" w:rsidP="00BE71B8">
      <w:pPr>
        <w:pStyle w:val="NoSpacing"/>
        <w:ind w:left="720"/>
        <w:jc w:val="both"/>
        <w:rPr>
          <w:rFonts w:asciiTheme="minorHAnsi" w:hAnsiTheme="minorHAnsi" w:cstheme="minorHAnsi"/>
          <w:sz w:val="22"/>
          <w:szCs w:val="22"/>
        </w:rPr>
      </w:pPr>
      <w:r w:rsidRPr="00444C00">
        <w:rPr>
          <w:rFonts w:asciiTheme="minorHAnsi" w:hAnsiTheme="minorHAnsi" w:cstheme="minorHAnsi"/>
          <w:sz w:val="22"/>
          <w:szCs w:val="22"/>
        </w:rPr>
        <w:t xml:space="preserve">We strengthen international cooperation in research and teaching </w:t>
      </w:r>
      <w:r w:rsidR="00555204" w:rsidRPr="00444C00">
        <w:rPr>
          <w:rFonts w:asciiTheme="minorHAnsi" w:hAnsiTheme="minorHAnsi" w:cstheme="minorHAnsi"/>
          <w:sz w:val="22"/>
          <w:szCs w:val="22"/>
        </w:rPr>
        <w:t xml:space="preserve">by </w:t>
      </w:r>
      <w:r w:rsidRPr="00444C00">
        <w:rPr>
          <w:rFonts w:asciiTheme="minorHAnsi" w:hAnsiTheme="minorHAnsi" w:cstheme="minorHAnsi"/>
          <w:sz w:val="22"/>
          <w:szCs w:val="22"/>
        </w:rPr>
        <w:t xml:space="preserve">deepening existing institutional collaborations with partner universities. A special focus </w:t>
      </w:r>
      <w:proofErr w:type="gramStart"/>
      <w:r w:rsidRPr="00444C00">
        <w:rPr>
          <w:rFonts w:asciiTheme="minorHAnsi" w:hAnsiTheme="minorHAnsi" w:cstheme="minorHAnsi"/>
          <w:sz w:val="22"/>
          <w:szCs w:val="22"/>
        </w:rPr>
        <w:t>is given</w:t>
      </w:r>
      <w:proofErr w:type="gramEnd"/>
      <w:r w:rsidRPr="00444C00">
        <w:rPr>
          <w:rFonts w:asciiTheme="minorHAnsi" w:hAnsiTheme="minorHAnsi" w:cstheme="minorHAnsi"/>
          <w:sz w:val="22"/>
          <w:szCs w:val="22"/>
        </w:rPr>
        <w:t xml:space="preserve"> to the participation in </w:t>
      </w:r>
      <w:r w:rsidR="00555204" w:rsidRPr="00444C00">
        <w:rPr>
          <w:rFonts w:asciiTheme="minorHAnsi" w:hAnsiTheme="minorHAnsi" w:cstheme="minorHAnsi"/>
          <w:sz w:val="22"/>
          <w:szCs w:val="22"/>
        </w:rPr>
        <w:t xml:space="preserve">networks, which </w:t>
      </w:r>
      <w:r w:rsidRPr="00444C00">
        <w:rPr>
          <w:rFonts w:asciiTheme="minorHAnsi" w:hAnsiTheme="minorHAnsi" w:cstheme="minorHAnsi"/>
          <w:sz w:val="22"/>
          <w:szCs w:val="22"/>
        </w:rPr>
        <w:t xml:space="preserve">create </w:t>
      </w:r>
      <w:r w:rsidR="00555204" w:rsidRPr="00444C00">
        <w:rPr>
          <w:rFonts w:asciiTheme="minorHAnsi" w:hAnsiTheme="minorHAnsi" w:cstheme="minorHAnsi"/>
          <w:sz w:val="22"/>
          <w:szCs w:val="22"/>
        </w:rPr>
        <w:t xml:space="preserve">additional </w:t>
      </w:r>
      <w:r w:rsidRPr="00444C00">
        <w:rPr>
          <w:rFonts w:asciiTheme="minorHAnsi" w:hAnsiTheme="minorHAnsi" w:cstheme="minorHAnsi"/>
          <w:sz w:val="22"/>
          <w:szCs w:val="22"/>
        </w:rPr>
        <w:t>interaction opportunities to enri</w:t>
      </w:r>
      <w:r w:rsidR="00BE71B8">
        <w:rPr>
          <w:rFonts w:asciiTheme="minorHAnsi" w:hAnsiTheme="minorHAnsi" w:cstheme="minorHAnsi"/>
          <w:sz w:val="22"/>
          <w:szCs w:val="22"/>
        </w:rPr>
        <w:t xml:space="preserve">ch our education and research. </w:t>
      </w:r>
    </w:p>
    <w:p w:rsidR="00745FC7" w:rsidRPr="00444C00" w:rsidRDefault="00745FC7" w:rsidP="00745FC7">
      <w:pPr>
        <w:pStyle w:val="NoSpacing"/>
        <w:jc w:val="both"/>
        <w:rPr>
          <w:rFonts w:asciiTheme="minorHAnsi" w:hAnsiTheme="minorHAnsi" w:cstheme="minorHAnsi"/>
          <w:sz w:val="22"/>
          <w:szCs w:val="22"/>
          <w:lang w:val="en-US"/>
        </w:rPr>
      </w:pPr>
    </w:p>
    <w:p w:rsidR="00745FC7" w:rsidRPr="00D753B9" w:rsidRDefault="00BE71B8" w:rsidP="00745FC7">
      <w:pPr>
        <w:pStyle w:val="NoSpacing"/>
        <w:jc w:val="both"/>
        <w:rPr>
          <w:rFonts w:asciiTheme="minorHAnsi" w:hAnsiTheme="minorHAnsi" w:cstheme="minorHAnsi"/>
          <w:color w:val="1F4E79" w:themeColor="accent1" w:themeShade="80"/>
          <w:sz w:val="22"/>
          <w:szCs w:val="22"/>
          <w:lang w:val="en-US"/>
        </w:rPr>
      </w:pPr>
      <w:r w:rsidRPr="00D753B9">
        <w:rPr>
          <w:rFonts w:asciiTheme="minorHAnsi" w:hAnsiTheme="minorHAnsi" w:cstheme="minorHAnsi"/>
          <w:b/>
          <w:color w:val="1F4E79" w:themeColor="accent1" w:themeShade="80"/>
          <w:sz w:val="24"/>
          <w:szCs w:val="22"/>
          <w:lang w:val="en-US"/>
        </w:rPr>
        <w:t>OBJECTIVES OF PARTICIPATION</w:t>
      </w:r>
    </w:p>
    <w:p w:rsidR="00745FC7" w:rsidRPr="00444C00" w:rsidRDefault="00745FC7" w:rsidP="00745FC7">
      <w:pPr>
        <w:pStyle w:val="NoSpacing"/>
        <w:jc w:val="both"/>
        <w:rPr>
          <w:rFonts w:asciiTheme="minorHAnsi" w:hAnsiTheme="minorHAnsi" w:cstheme="minorHAnsi"/>
          <w:sz w:val="22"/>
          <w:szCs w:val="22"/>
          <w:lang w:val="en-US"/>
        </w:rPr>
      </w:pPr>
    </w:p>
    <w:p w:rsidR="00745FC7" w:rsidRPr="00444C00" w:rsidRDefault="00745FC7" w:rsidP="00745FC7">
      <w:pPr>
        <w:pStyle w:val="NormalWeb"/>
        <w:shd w:val="clear" w:color="auto" w:fill="FFFFFF"/>
        <w:spacing w:before="0" w:beforeAutospacing="0" w:after="192" w:afterAutospacing="0"/>
        <w:jc w:val="both"/>
        <w:rPr>
          <w:rFonts w:asciiTheme="minorHAnsi" w:hAnsiTheme="minorHAnsi" w:cstheme="minorHAnsi"/>
          <w:sz w:val="22"/>
          <w:szCs w:val="22"/>
        </w:rPr>
      </w:pPr>
      <w:r w:rsidRPr="00444C00">
        <w:rPr>
          <w:rFonts w:asciiTheme="minorHAnsi" w:hAnsiTheme="minorHAnsi" w:cstheme="minorHAnsi"/>
          <w:sz w:val="22"/>
          <w:szCs w:val="22"/>
        </w:rPr>
        <w:t xml:space="preserve">Participation in Erasmus+ contributes to the achievement of our internationalization objectives. It supports international exchanges for students, academic staff and researchers, as well as structured cooperation between higher education institutions in different countries. </w:t>
      </w:r>
    </w:p>
    <w:p w:rsidR="00745FC7" w:rsidRPr="00444C00" w:rsidRDefault="00745FC7" w:rsidP="00745FC7">
      <w:pPr>
        <w:pStyle w:val="NormalWeb"/>
        <w:shd w:val="clear" w:color="auto" w:fill="FFFFFF"/>
        <w:spacing w:before="0" w:beforeAutospacing="0" w:after="192" w:afterAutospacing="0"/>
        <w:jc w:val="both"/>
        <w:rPr>
          <w:rFonts w:asciiTheme="minorHAnsi" w:hAnsiTheme="minorHAnsi" w:cstheme="minorHAnsi"/>
          <w:sz w:val="22"/>
          <w:szCs w:val="22"/>
        </w:rPr>
      </w:pPr>
      <w:r w:rsidRPr="00444C00">
        <w:rPr>
          <w:rFonts w:asciiTheme="minorHAnsi" w:hAnsiTheme="minorHAnsi" w:cstheme="minorHAnsi"/>
          <w:sz w:val="22"/>
          <w:szCs w:val="22"/>
        </w:rPr>
        <w:t xml:space="preserve">The </w:t>
      </w:r>
      <w:r w:rsidRPr="00444C00">
        <w:rPr>
          <w:rFonts w:asciiTheme="minorHAnsi" w:hAnsiTheme="minorHAnsi" w:cstheme="minorHAnsi"/>
          <w:b/>
          <w:sz w:val="22"/>
          <w:szCs w:val="22"/>
        </w:rPr>
        <w:t>specific objectives</w:t>
      </w:r>
      <w:r w:rsidRPr="00444C00">
        <w:rPr>
          <w:rFonts w:asciiTheme="minorHAnsi" w:hAnsiTheme="minorHAnsi" w:cstheme="minorHAnsi"/>
          <w:sz w:val="22"/>
          <w:szCs w:val="22"/>
        </w:rPr>
        <w:t xml:space="preserve"> pursued by participation in the Erasmus+ </w:t>
      </w:r>
      <w:proofErr w:type="spellStart"/>
      <w:r w:rsidRPr="00444C00">
        <w:rPr>
          <w:rFonts w:asciiTheme="minorHAnsi" w:hAnsiTheme="minorHAnsi" w:cstheme="minorHAnsi"/>
          <w:sz w:val="22"/>
          <w:szCs w:val="22"/>
        </w:rPr>
        <w:t>Programme</w:t>
      </w:r>
      <w:proofErr w:type="spellEnd"/>
      <w:r w:rsidRPr="00444C00">
        <w:rPr>
          <w:rFonts w:asciiTheme="minorHAnsi" w:hAnsiTheme="minorHAnsi" w:cstheme="minorHAnsi"/>
          <w:sz w:val="22"/>
          <w:szCs w:val="22"/>
        </w:rPr>
        <w:t xml:space="preserve"> are to: </w:t>
      </w:r>
    </w:p>
    <w:p w:rsidR="00745FC7" w:rsidRPr="00444C00" w:rsidRDefault="00745FC7" w:rsidP="00BE71B8">
      <w:pPr>
        <w:pStyle w:val="NormalWeb"/>
        <w:numPr>
          <w:ilvl w:val="0"/>
          <w:numId w:val="14"/>
        </w:numPr>
        <w:shd w:val="clear" w:color="auto" w:fill="FFFFFF"/>
        <w:spacing w:before="0" w:beforeAutospacing="0" w:after="192" w:afterAutospacing="0"/>
        <w:jc w:val="both"/>
        <w:rPr>
          <w:rFonts w:asciiTheme="minorHAnsi" w:hAnsiTheme="minorHAnsi" w:cstheme="minorHAnsi"/>
          <w:sz w:val="22"/>
          <w:szCs w:val="22"/>
        </w:rPr>
      </w:pPr>
      <w:r w:rsidRPr="00444C00">
        <w:rPr>
          <w:rFonts w:asciiTheme="minorHAnsi" w:hAnsiTheme="minorHAnsi" w:cstheme="minorHAnsi"/>
          <w:sz w:val="22"/>
          <w:szCs w:val="22"/>
        </w:rPr>
        <w:t xml:space="preserve">Improve the level of key competences and skills of students through opportunities for learning mobility. </w:t>
      </w:r>
    </w:p>
    <w:p w:rsidR="00745FC7" w:rsidRPr="00444C00" w:rsidRDefault="00745FC7" w:rsidP="00BE71B8">
      <w:pPr>
        <w:pStyle w:val="NormalWeb"/>
        <w:numPr>
          <w:ilvl w:val="0"/>
          <w:numId w:val="14"/>
        </w:numPr>
        <w:shd w:val="clear" w:color="auto" w:fill="FFFFFF"/>
        <w:spacing w:before="0" w:beforeAutospacing="0" w:after="192" w:afterAutospacing="0"/>
        <w:jc w:val="both"/>
        <w:rPr>
          <w:rFonts w:asciiTheme="minorHAnsi" w:hAnsiTheme="minorHAnsi" w:cstheme="minorHAnsi"/>
          <w:sz w:val="22"/>
          <w:szCs w:val="22"/>
        </w:rPr>
      </w:pPr>
      <w:r w:rsidRPr="00444C00">
        <w:rPr>
          <w:rFonts w:asciiTheme="minorHAnsi" w:hAnsiTheme="minorHAnsi" w:cstheme="minorHAnsi"/>
          <w:sz w:val="22"/>
          <w:szCs w:val="22"/>
        </w:rPr>
        <w:t xml:space="preserve">Enhance the international dimension of education through international cooperation with higher education institutions in and outside Europe. </w:t>
      </w:r>
    </w:p>
    <w:p w:rsidR="00745FC7" w:rsidRPr="00444C00" w:rsidRDefault="00745FC7" w:rsidP="00BE71B8">
      <w:pPr>
        <w:pStyle w:val="NormalWeb"/>
        <w:numPr>
          <w:ilvl w:val="0"/>
          <w:numId w:val="14"/>
        </w:numPr>
        <w:shd w:val="clear" w:color="auto" w:fill="FFFFFF"/>
        <w:spacing w:before="0" w:beforeAutospacing="0" w:after="192" w:afterAutospacing="0"/>
        <w:jc w:val="both"/>
        <w:rPr>
          <w:rFonts w:asciiTheme="minorHAnsi" w:hAnsiTheme="minorHAnsi" w:cstheme="minorHAnsi"/>
          <w:color w:val="404040"/>
          <w:sz w:val="22"/>
          <w:szCs w:val="22"/>
        </w:rPr>
      </w:pPr>
      <w:r w:rsidRPr="00444C00">
        <w:rPr>
          <w:rFonts w:asciiTheme="minorHAnsi" w:hAnsiTheme="minorHAnsi" w:cstheme="minorHAnsi"/>
          <w:sz w:val="22"/>
          <w:szCs w:val="22"/>
        </w:rPr>
        <w:t xml:space="preserve">Enable academics to develop their </w:t>
      </w:r>
      <w:proofErr w:type="gramStart"/>
      <w:r w:rsidRPr="00444C00">
        <w:rPr>
          <w:rFonts w:asciiTheme="minorHAnsi" w:hAnsiTheme="minorHAnsi" w:cstheme="minorHAnsi"/>
          <w:sz w:val="22"/>
          <w:szCs w:val="22"/>
        </w:rPr>
        <w:t xml:space="preserve">skills and innovate teaching </w:t>
      </w:r>
      <w:r w:rsidR="0008229B" w:rsidRPr="00444C00">
        <w:rPr>
          <w:rFonts w:asciiTheme="minorHAnsi" w:hAnsiTheme="minorHAnsi" w:cstheme="minorHAnsi"/>
          <w:sz w:val="22"/>
          <w:szCs w:val="22"/>
        </w:rPr>
        <w:t>practice</w:t>
      </w:r>
      <w:r w:rsidRPr="00444C00">
        <w:rPr>
          <w:rFonts w:asciiTheme="minorHAnsi" w:hAnsiTheme="minorHAnsi" w:cstheme="minorHAnsi"/>
          <w:sz w:val="22"/>
          <w:szCs w:val="22"/>
        </w:rPr>
        <w:t xml:space="preserve"> to better assist</w:t>
      </w:r>
      <w:proofErr w:type="gramEnd"/>
      <w:r w:rsidRPr="00444C00">
        <w:rPr>
          <w:rFonts w:asciiTheme="minorHAnsi" w:hAnsiTheme="minorHAnsi" w:cstheme="minorHAnsi"/>
          <w:sz w:val="22"/>
          <w:szCs w:val="22"/>
        </w:rPr>
        <w:t xml:space="preserve"> and guide students in their learning processes</w:t>
      </w:r>
      <w:r w:rsidR="0029525B" w:rsidRPr="00444C00">
        <w:rPr>
          <w:rFonts w:asciiTheme="minorHAnsi" w:hAnsiTheme="minorHAnsi" w:cstheme="minorHAnsi"/>
          <w:sz w:val="22"/>
          <w:szCs w:val="22"/>
        </w:rPr>
        <w:t xml:space="preserve"> through opportunities for mobility. </w:t>
      </w:r>
      <w:r w:rsidRPr="00444C00">
        <w:rPr>
          <w:rFonts w:asciiTheme="minorHAnsi" w:hAnsiTheme="minorHAnsi" w:cstheme="minorHAnsi"/>
          <w:sz w:val="22"/>
          <w:szCs w:val="22"/>
        </w:rPr>
        <w:t xml:space="preserve"> </w:t>
      </w:r>
    </w:p>
    <w:p w:rsidR="00745FC7" w:rsidRPr="00444C00" w:rsidRDefault="00745FC7" w:rsidP="00BE71B8">
      <w:pPr>
        <w:pStyle w:val="NormalWeb"/>
        <w:numPr>
          <w:ilvl w:val="0"/>
          <w:numId w:val="14"/>
        </w:numPr>
        <w:shd w:val="clear" w:color="auto" w:fill="FFFFFF"/>
        <w:spacing w:before="0" w:beforeAutospacing="0" w:after="192" w:afterAutospacing="0"/>
        <w:jc w:val="both"/>
        <w:rPr>
          <w:rFonts w:asciiTheme="minorHAnsi" w:hAnsiTheme="minorHAnsi" w:cstheme="minorHAnsi"/>
          <w:color w:val="404040"/>
          <w:sz w:val="22"/>
          <w:szCs w:val="22"/>
        </w:rPr>
      </w:pPr>
      <w:r w:rsidRPr="00444C00">
        <w:rPr>
          <w:rFonts w:asciiTheme="minorHAnsi" w:hAnsiTheme="minorHAnsi" w:cstheme="minorHAnsi"/>
          <w:sz w:val="22"/>
          <w:szCs w:val="22"/>
        </w:rPr>
        <w:t>Improve learning of languages and promote the EU's broad linguistic diversity and intercultural awareness.</w:t>
      </w:r>
    </w:p>
    <w:p w:rsidR="00745FC7" w:rsidRPr="00444C00" w:rsidRDefault="00745FC7" w:rsidP="00BE71B8">
      <w:pPr>
        <w:pStyle w:val="NormalWeb"/>
        <w:numPr>
          <w:ilvl w:val="0"/>
          <w:numId w:val="14"/>
        </w:numPr>
        <w:shd w:val="clear" w:color="auto" w:fill="FFFFFF"/>
        <w:spacing w:before="0" w:beforeAutospacing="0" w:after="192" w:afterAutospacing="0"/>
        <w:jc w:val="both"/>
        <w:rPr>
          <w:rFonts w:asciiTheme="minorHAnsi" w:hAnsiTheme="minorHAnsi" w:cstheme="minorHAnsi"/>
          <w:sz w:val="22"/>
          <w:szCs w:val="22"/>
        </w:rPr>
      </w:pPr>
      <w:r w:rsidRPr="00444C00">
        <w:rPr>
          <w:rFonts w:asciiTheme="minorHAnsi" w:hAnsiTheme="minorHAnsi" w:cstheme="minorHAnsi"/>
          <w:sz w:val="22"/>
          <w:szCs w:val="22"/>
        </w:rPr>
        <w:t xml:space="preserve">Support the </w:t>
      </w:r>
      <w:r w:rsidR="0008229B" w:rsidRPr="00444C00">
        <w:rPr>
          <w:rFonts w:asciiTheme="minorHAnsi" w:hAnsiTheme="minorHAnsi" w:cstheme="minorHAnsi"/>
          <w:sz w:val="22"/>
          <w:szCs w:val="22"/>
        </w:rPr>
        <w:t>modernization</w:t>
      </w:r>
      <w:r w:rsidRPr="00444C00">
        <w:rPr>
          <w:rFonts w:asciiTheme="minorHAnsi" w:hAnsiTheme="minorHAnsi" w:cstheme="minorHAnsi"/>
          <w:sz w:val="22"/>
          <w:szCs w:val="22"/>
        </w:rPr>
        <w:t xml:space="preserve"> of education support systems, in particular through enhanced policy cooperation, better use of EU transparency and recognition tools and the dissemination of good practices; </w:t>
      </w:r>
    </w:p>
    <w:p w:rsidR="00745FC7" w:rsidRPr="00444C00" w:rsidRDefault="00745FC7" w:rsidP="00745FC7">
      <w:pPr>
        <w:pStyle w:val="NoSpacing"/>
        <w:jc w:val="both"/>
        <w:rPr>
          <w:rFonts w:asciiTheme="minorHAnsi" w:hAnsiTheme="minorHAnsi" w:cstheme="minorHAnsi"/>
          <w:b/>
          <w:sz w:val="22"/>
          <w:szCs w:val="22"/>
        </w:rPr>
      </w:pPr>
    </w:p>
    <w:p w:rsidR="00745FC7" w:rsidRPr="00444C00" w:rsidRDefault="00745FC7" w:rsidP="00745FC7">
      <w:pPr>
        <w:pStyle w:val="NoSpacing"/>
        <w:jc w:val="both"/>
        <w:rPr>
          <w:rFonts w:asciiTheme="minorHAnsi" w:hAnsiTheme="minorHAnsi" w:cstheme="minorHAnsi"/>
          <w:b/>
          <w:sz w:val="22"/>
          <w:szCs w:val="22"/>
        </w:rPr>
      </w:pPr>
      <w:r w:rsidRPr="00444C00">
        <w:rPr>
          <w:rFonts w:asciiTheme="minorHAnsi" w:hAnsiTheme="minorHAnsi" w:cstheme="minorHAnsi"/>
          <w:b/>
          <w:sz w:val="22"/>
          <w:szCs w:val="22"/>
        </w:rPr>
        <w:t xml:space="preserve">Contribution to a European Education Area </w:t>
      </w:r>
    </w:p>
    <w:p w:rsidR="00745FC7" w:rsidRPr="00444C00" w:rsidRDefault="00745FC7" w:rsidP="00745FC7">
      <w:pPr>
        <w:pStyle w:val="NoSpacing"/>
        <w:jc w:val="both"/>
        <w:rPr>
          <w:rFonts w:asciiTheme="minorHAnsi" w:hAnsiTheme="minorHAnsi" w:cstheme="minorHAnsi"/>
          <w:sz w:val="22"/>
          <w:szCs w:val="22"/>
        </w:rPr>
      </w:pPr>
      <w:r w:rsidRPr="00444C00">
        <w:rPr>
          <w:rFonts w:asciiTheme="minorHAnsi" w:hAnsiTheme="minorHAnsi" w:cstheme="minorHAnsi"/>
          <w:sz w:val="22"/>
          <w:szCs w:val="22"/>
        </w:rPr>
        <w:t xml:space="preserve">In response to the rapidly changing society, Tilburg University has formulated a compelling strategy to educate young people to be responsible and entrepreneurial thinkers, prepared to lead society into a new era. Our education profile, which focuses on </w:t>
      </w:r>
      <w:r w:rsidRPr="00444C00">
        <w:rPr>
          <w:rFonts w:asciiTheme="minorHAnsi" w:hAnsiTheme="minorHAnsi" w:cstheme="minorHAnsi"/>
          <w:b/>
          <w:sz w:val="22"/>
          <w:szCs w:val="22"/>
          <w:lang w:val="en-US"/>
        </w:rPr>
        <w:t>knowledge, (digital) skills, and character building</w:t>
      </w:r>
      <w:r w:rsidRPr="00444C00">
        <w:rPr>
          <w:rFonts w:asciiTheme="minorHAnsi" w:hAnsiTheme="minorHAnsi" w:cstheme="minorHAnsi"/>
          <w:sz w:val="22"/>
          <w:szCs w:val="22"/>
          <w:lang w:val="en-US"/>
        </w:rPr>
        <w:t xml:space="preserve">, and includes </w:t>
      </w:r>
      <w:r w:rsidRPr="00444C00">
        <w:rPr>
          <w:rFonts w:asciiTheme="minorHAnsi" w:hAnsiTheme="minorHAnsi" w:cstheme="minorHAnsi"/>
          <w:b/>
          <w:sz w:val="22"/>
          <w:szCs w:val="22"/>
          <w:lang w:val="en-US"/>
        </w:rPr>
        <w:t>labor market orientation</w:t>
      </w:r>
      <w:r w:rsidRPr="00444C00">
        <w:rPr>
          <w:rFonts w:asciiTheme="minorHAnsi" w:hAnsiTheme="minorHAnsi" w:cstheme="minorHAnsi"/>
          <w:sz w:val="22"/>
          <w:szCs w:val="22"/>
          <w:lang w:val="en-US"/>
        </w:rPr>
        <w:t xml:space="preserve"> and </w:t>
      </w:r>
      <w:r w:rsidRPr="00444C00">
        <w:rPr>
          <w:rFonts w:asciiTheme="minorHAnsi" w:hAnsiTheme="minorHAnsi" w:cstheme="minorHAnsi"/>
          <w:b/>
          <w:sz w:val="22"/>
          <w:szCs w:val="22"/>
          <w:lang w:val="en-US"/>
        </w:rPr>
        <w:t>cross-cultural skills</w:t>
      </w:r>
      <w:r w:rsidRPr="00444C00">
        <w:rPr>
          <w:rFonts w:asciiTheme="minorHAnsi" w:hAnsiTheme="minorHAnsi" w:cstheme="minorHAnsi"/>
          <w:sz w:val="22"/>
          <w:szCs w:val="22"/>
          <w:lang w:val="en-US"/>
        </w:rPr>
        <w:t xml:space="preserve">, echoes the European vision to </w:t>
      </w:r>
      <w:r w:rsidRPr="00444C00">
        <w:rPr>
          <w:rFonts w:asciiTheme="minorHAnsi" w:hAnsiTheme="minorHAnsi" w:cstheme="minorHAnsi"/>
          <w:sz w:val="22"/>
          <w:szCs w:val="22"/>
        </w:rPr>
        <w:t>harness the full potential of education and culture as drivers for job creation, economic growth and social fairness as well as a means to experience European identity in all its diversity. Elements such as mobility for all, language learning, life-long learn</w:t>
      </w:r>
      <w:r w:rsidR="0008229B">
        <w:rPr>
          <w:rFonts w:asciiTheme="minorHAnsi" w:hAnsiTheme="minorHAnsi" w:cstheme="minorHAnsi"/>
          <w:sz w:val="22"/>
          <w:szCs w:val="22"/>
        </w:rPr>
        <w:t xml:space="preserve">ing and teacher development </w:t>
      </w:r>
      <w:proofErr w:type="gramStart"/>
      <w:r w:rsidR="0008229B">
        <w:rPr>
          <w:rFonts w:asciiTheme="minorHAnsi" w:hAnsiTheme="minorHAnsi" w:cstheme="minorHAnsi"/>
          <w:sz w:val="22"/>
          <w:szCs w:val="22"/>
        </w:rPr>
        <w:t xml:space="preserve">are </w:t>
      </w:r>
      <w:r w:rsidRPr="00444C00">
        <w:rPr>
          <w:rFonts w:asciiTheme="minorHAnsi" w:hAnsiTheme="minorHAnsi" w:cstheme="minorHAnsi"/>
          <w:sz w:val="22"/>
          <w:szCs w:val="22"/>
        </w:rPr>
        <w:t>addressed</w:t>
      </w:r>
      <w:proofErr w:type="gramEnd"/>
      <w:r w:rsidRPr="00444C00">
        <w:rPr>
          <w:rFonts w:asciiTheme="minorHAnsi" w:hAnsiTheme="minorHAnsi" w:cstheme="minorHAnsi"/>
          <w:sz w:val="22"/>
          <w:szCs w:val="22"/>
        </w:rPr>
        <w:t xml:space="preserve"> in supporting strategies and implementation activities. </w:t>
      </w:r>
    </w:p>
    <w:p w:rsidR="00BE71B8" w:rsidRDefault="00BE71B8" w:rsidP="00BE71B8">
      <w:pPr>
        <w:rPr>
          <w:rFonts w:cstheme="minorHAnsi"/>
        </w:rPr>
      </w:pPr>
    </w:p>
    <w:p w:rsidR="00745FC7" w:rsidRPr="00D753B9" w:rsidRDefault="00BE71B8" w:rsidP="00BE71B8">
      <w:pPr>
        <w:rPr>
          <w:rFonts w:eastAsia="Times New Roman" w:cstheme="minorHAnsi"/>
          <w:color w:val="1F4E79" w:themeColor="accent1" w:themeShade="80"/>
          <w:sz w:val="24"/>
          <w:lang w:val="en-GB"/>
        </w:rPr>
      </w:pPr>
      <w:r w:rsidRPr="00D753B9">
        <w:rPr>
          <w:rFonts w:cstheme="minorHAnsi"/>
          <w:b/>
          <w:color w:val="1F4E79" w:themeColor="accent1" w:themeShade="80"/>
          <w:sz w:val="24"/>
        </w:rPr>
        <w:t>PARTICIPATION IN ERASMUS+ KEY ACTIONS AT TILBURG UNIVERSITY</w:t>
      </w:r>
    </w:p>
    <w:p w:rsidR="00745FC7" w:rsidRPr="00444C00" w:rsidRDefault="00745FC7" w:rsidP="000A3CE5">
      <w:pPr>
        <w:pStyle w:val="NoSpacing"/>
        <w:jc w:val="both"/>
        <w:rPr>
          <w:rFonts w:asciiTheme="minorHAnsi" w:hAnsiTheme="minorHAnsi" w:cstheme="minorHAnsi"/>
          <w:b/>
          <w:color w:val="4472C4" w:themeColor="accent5"/>
          <w:sz w:val="22"/>
          <w:szCs w:val="22"/>
        </w:rPr>
      </w:pPr>
    </w:p>
    <w:p w:rsidR="00745FC7" w:rsidRPr="00444C00" w:rsidRDefault="00745FC7" w:rsidP="00745FC7">
      <w:pPr>
        <w:pStyle w:val="NoSpacing"/>
        <w:jc w:val="both"/>
        <w:rPr>
          <w:rFonts w:asciiTheme="minorHAnsi" w:hAnsiTheme="minorHAnsi" w:cstheme="minorHAnsi"/>
          <w:sz w:val="22"/>
          <w:szCs w:val="22"/>
        </w:rPr>
      </w:pPr>
      <w:r w:rsidRPr="00444C00">
        <w:rPr>
          <w:rFonts w:asciiTheme="minorHAnsi" w:hAnsiTheme="minorHAnsi" w:cstheme="minorHAnsi"/>
          <w:sz w:val="22"/>
          <w:szCs w:val="22"/>
        </w:rPr>
        <w:t xml:space="preserve">Tilburg University plans to participate in the following actions: </w:t>
      </w:r>
    </w:p>
    <w:p w:rsidR="00745FC7" w:rsidRPr="00444C00" w:rsidRDefault="00745FC7" w:rsidP="00745FC7">
      <w:pPr>
        <w:pStyle w:val="NoSpacing"/>
        <w:jc w:val="both"/>
        <w:rPr>
          <w:rFonts w:asciiTheme="minorHAnsi" w:hAnsiTheme="minorHAnsi" w:cstheme="minorHAnsi"/>
          <w:sz w:val="22"/>
          <w:szCs w:val="22"/>
        </w:rPr>
      </w:pPr>
    </w:p>
    <w:p w:rsidR="00745FC7" w:rsidRPr="00444C00" w:rsidRDefault="00745FC7" w:rsidP="00745FC7">
      <w:pPr>
        <w:pStyle w:val="NoSpacing"/>
        <w:jc w:val="both"/>
        <w:rPr>
          <w:rFonts w:asciiTheme="minorHAnsi" w:hAnsiTheme="minorHAnsi" w:cstheme="minorHAnsi"/>
          <w:i/>
          <w:sz w:val="22"/>
          <w:szCs w:val="22"/>
        </w:rPr>
      </w:pPr>
      <w:r w:rsidRPr="00444C00">
        <w:rPr>
          <w:rFonts w:asciiTheme="minorHAnsi" w:hAnsiTheme="minorHAnsi" w:cstheme="minorHAnsi"/>
          <w:i/>
          <w:sz w:val="22"/>
          <w:szCs w:val="22"/>
        </w:rPr>
        <w:t>Key action 1: Learning mobility of individuals</w:t>
      </w:r>
    </w:p>
    <w:p w:rsidR="00745FC7" w:rsidRPr="00444C00" w:rsidRDefault="00745FC7" w:rsidP="00745FC7">
      <w:pPr>
        <w:pStyle w:val="NoSpacing"/>
        <w:jc w:val="both"/>
        <w:rPr>
          <w:rFonts w:asciiTheme="minorHAnsi" w:hAnsiTheme="minorHAnsi" w:cstheme="minorHAnsi"/>
          <w:sz w:val="22"/>
          <w:szCs w:val="22"/>
        </w:rPr>
      </w:pPr>
    </w:p>
    <w:p w:rsidR="00745FC7" w:rsidRPr="00444C00" w:rsidRDefault="00745FC7" w:rsidP="00745FC7">
      <w:pPr>
        <w:pStyle w:val="NoSpacing"/>
        <w:numPr>
          <w:ilvl w:val="0"/>
          <w:numId w:val="9"/>
        </w:numPr>
        <w:jc w:val="both"/>
        <w:rPr>
          <w:rFonts w:asciiTheme="minorHAnsi" w:hAnsiTheme="minorHAnsi" w:cstheme="minorHAnsi"/>
          <w:sz w:val="22"/>
          <w:szCs w:val="22"/>
        </w:rPr>
      </w:pPr>
      <w:r w:rsidRPr="00444C00">
        <w:rPr>
          <w:rFonts w:asciiTheme="minorHAnsi" w:hAnsiTheme="minorHAnsi" w:cstheme="minorHAnsi"/>
          <w:sz w:val="22"/>
          <w:szCs w:val="22"/>
        </w:rPr>
        <w:t xml:space="preserve">Mobility is a main element of Tilburg University’s internationalization strategy. It contributes to realizing the objectives as set out in our strategy in both education, research and impact. </w:t>
      </w:r>
      <w:proofErr w:type="gramStart"/>
      <w:r w:rsidRPr="00444C00">
        <w:rPr>
          <w:rFonts w:asciiTheme="minorHAnsi" w:hAnsiTheme="minorHAnsi" w:cstheme="minorHAnsi"/>
          <w:sz w:val="22"/>
          <w:szCs w:val="22"/>
        </w:rPr>
        <w:t>Implementation of student and staff mobility within the Erasmus + Progra</w:t>
      </w:r>
      <w:r w:rsidR="007E5723">
        <w:rPr>
          <w:rFonts w:asciiTheme="minorHAnsi" w:hAnsiTheme="minorHAnsi" w:cstheme="minorHAnsi"/>
          <w:sz w:val="22"/>
          <w:szCs w:val="22"/>
        </w:rPr>
        <w:t>mme will be coordinated by the International O</w:t>
      </w:r>
      <w:r w:rsidRPr="00444C00">
        <w:rPr>
          <w:rFonts w:asciiTheme="minorHAnsi" w:hAnsiTheme="minorHAnsi" w:cstheme="minorHAnsi"/>
          <w:sz w:val="22"/>
          <w:szCs w:val="22"/>
        </w:rPr>
        <w:t>ffice, servicing all Schools and divisions of the university</w:t>
      </w:r>
      <w:proofErr w:type="gramEnd"/>
      <w:r w:rsidRPr="00444C00">
        <w:rPr>
          <w:rFonts w:asciiTheme="minorHAnsi" w:hAnsiTheme="minorHAnsi" w:cstheme="minorHAnsi"/>
          <w:sz w:val="22"/>
          <w:szCs w:val="22"/>
        </w:rPr>
        <w:t xml:space="preserve">. Specific thematic projects </w:t>
      </w:r>
      <w:proofErr w:type="gramStart"/>
      <w:r w:rsidRPr="00444C00">
        <w:rPr>
          <w:rFonts w:asciiTheme="minorHAnsi" w:hAnsiTheme="minorHAnsi" w:cstheme="minorHAnsi"/>
          <w:sz w:val="22"/>
          <w:szCs w:val="22"/>
        </w:rPr>
        <w:t>will be initiated</w:t>
      </w:r>
      <w:proofErr w:type="gramEnd"/>
      <w:r w:rsidRPr="00444C00">
        <w:rPr>
          <w:rFonts w:asciiTheme="minorHAnsi" w:hAnsiTheme="minorHAnsi" w:cstheme="minorHAnsi"/>
          <w:sz w:val="22"/>
          <w:szCs w:val="22"/>
        </w:rPr>
        <w:t xml:space="preserve"> at School </w:t>
      </w:r>
      <w:r w:rsidR="00555204" w:rsidRPr="00444C00">
        <w:rPr>
          <w:rFonts w:asciiTheme="minorHAnsi" w:hAnsiTheme="minorHAnsi" w:cstheme="minorHAnsi"/>
          <w:sz w:val="22"/>
          <w:szCs w:val="22"/>
        </w:rPr>
        <w:t xml:space="preserve">or division </w:t>
      </w:r>
      <w:r w:rsidR="007E5723">
        <w:rPr>
          <w:rFonts w:asciiTheme="minorHAnsi" w:hAnsiTheme="minorHAnsi" w:cstheme="minorHAnsi"/>
          <w:sz w:val="22"/>
          <w:szCs w:val="22"/>
        </w:rPr>
        <w:t>level with support from the International O</w:t>
      </w:r>
      <w:r w:rsidRPr="00444C00">
        <w:rPr>
          <w:rFonts w:asciiTheme="minorHAnsi" w:hAnsiTheme="minorHAnsi" w:cstheme="minorHAnsi"/>
          <w:sz w:val="22"/>
          <w:szCs w:val="22"/>
        </w:rPr>
        <w:t xml:space="preserve">ffice. </w:t>
      </w:r>
    </w:p>
    <w:p w:rsidR="00745FC7" w:rsidRPr="00444C00" w:rsidRDefault="00745FC7" w:rsidP="00745FC7">
      <w:pPr>
        <w:pStyle w:val="NoSpacing"/>
        <w:jc w:val="both"/>
        <w:rPr>
          <w:rFonts w:asciiTheme="minorHAnsi" w:hAnsiTheme="minorHAnsi" w:cstheme="minorHAnsi"/>
          <w:sz w:val="22"/>
          <w:szCs w:val="22"/>
        </w:rPr>
      </w:pPr>
    </w:p>
    <w:p w:rsidR="00745FC7" w:rsidRPr="00444C00" w:rsidRDefault="00745FC7" w:rsidP="00745FC7">
      <w:pPr>
        <w:pStyle w:val="NoSpacing"/>
        <w:jc w:val="both"/>
        <w:rPr>
          <w:rFonts w:asciiTheme="minorHAnsi" w:hAnsiTheme="minorHAnsi" w:cstheme="minorHAnsi"/>
          <w:i/>
          <w:sz w:val="22"/>
          <w:szCs w:val="22"/>
        </w:rPr>
      </w:pPr>
      <w:r w:rsidRPr="00444C00">
        <w:rPr>
          <w:rFonts w:asciiTheme="minorHAnsi" w:hAnsiTheme="minorHAnsi" w:cstheme="minorHAnsi"/>
          <w:i/>
          <w:sz w:val="22"/>
          <w:szCs w:val="22"/>
        </w:rPr>
        <w:t xml:space="preserve">Key action 2: Cooperation for innovation and the exchange of good practises </w:t>
      </w:r>
    </w:p>
    <w:p w:rsidR="00745FC7" w:rsidRPr="00444C00" w:rsidRDefault="00745FC7" w:rsidP="00745FC7">
      <w:pPr>
        <w:pStyle w:val="NoSpacing"/>
        <w:jc w:val="both"/>
        <w:rPr>
          <w:rFonts w:asciiTheme="minorHAnsi" w:hAnsiTheme="minorHAnsi" w:cstheme="minorHAnsi"/>
          <w:sz w:val="22"/>
          <w:szCs w:val="22"/>
        </w:rPr>
      </w:pPr>
    </w:p>
    <w:p w:rsidR="00745FC7" w:rsidRPr="00444C00" w:rsidRDefault="00745FC7" w:rsidP="00745FC7">
      <w:pPr>
        <w:pStyle w:val="BodyText"/>
        <w:numPr>
          <w:ilvl w:val="0"/>
          <w:numId w:val="1"/>
        </w:numPr>
        <w:jc w:val="both"/>
        <w:rPr>
          <w:rFonts w:asciiTheme="minorHAnsi" w:hAnsiTheme="minorHAnsi" w:cstheme="minorHAnsi"/>
          <w:sz w:val="22"/>
          <w:szCs w:val="22"/>
          <w:lang w:val="en-US"/>
        </w:rPr>
      </w:pPr>
      <w:r w:rsidRPr="00444C00">
        <w:rPr>
          <w:rFonts w:asciiTheme="minorHAnsi" w:hAnsiTheme="minorHAnsi" w:cstheme="minorHAnsi"/>
          <w:sz w:val="22"/>
          <w:szCs w:val="22"/>
          <w:lang w:val="en-US"/>
        </w:rPr>
        <w:t xml:space="preserve">Innovation is vital to enriching our education. We therefore stimulate and support the exploration, usage and sharing of innovative education methods. We aim to expand our international partnerships and networks to strengthen strategic collaboration in both education and research. For the development and/or implementation of innovative practices, we will participate in key action </w:t>
      </w:r>
      <w:proofErr w:type="gramStart"/>
      <w:r w:rsidRPr="00444C00">
        <w:rPr>
          <w:rFonts w:asciiTheme="minorHAnsi" w:hAnsiTheme="minorHAnsi" w:cstheme="minorHAnsi"/>
          <w:sz w:val="22"/>
          <w:szCs w:val="22"/>
          <w:lang w:val="en-US"/>
        </w:rPr>
        <w:t>2</w:t>
      </w:r>
      <w:proofErr w:type="gramEnd"/>
      <w:r w:rsidRPr="00444C00">
        <w:rPr>
          <w:rFonts w:asciiTheme="minorHAnsi" w:hAnsiTheme="minorHAnsi" w:cstheme="minorHAnsi"/>
          <w:sz w:val="22"/>
          <w:szCs w:val="22"/>
          <w:lang w:val="en-US"/>
        </w:rPr>
        <w:t xml:space="preserve"> </w:t>
      </w:r>
      <w:r w:rsidR="0069318D">
        <w:rPr>
          <w:rFonts w:asciiTheme="minorHAnsi" w:hAnsiTheme="minorHAnsi" w:cstheme="minorHAnsi"/>
          <w:sz w:val="22"/>
          <w:szCs w:val="22"/>
          <w:lang w:val="en-US"/>
        </w:rPr>
        <w:t xml:space="preserve">projects. </w:t>
      </w:r>
      <w:r w:rsidR="0069318D" w:rsidRPr="0069318D">
        <w:rPr>
          <w:rFonts w:asciiTheme="minorHAnsi" w:hAnsiTheme="minorHAnsi" w:cstheme="minorHAnsi"/>
          <w:sz w:val="22"/>
          <w:szCs w:val="22"/>
          <w:lang w:val="en-US"/>
        </w:rPr>
        <w:t>The implementation approach will depend on the scope</w:t>
      </w:r>
      <w:r w:rsidRPr="0069318D">
        <w:rPr>
          <w:rFonts w:asciiTheme="minorHAnsi" w:hAnsiTheme="minorHAnsi" w:cstheme="minorHAnsi"/>
          <w:sz w:val="22"/>
          <w:szCs w:val="22"/>
          <w:lang w:val="en-US"/>
        </w:rPr>
        <w:t xml:space="preserve"> of the project.</w:t>
      </w:r>
      <w:r w:rsidRPr="00444C00">
        <w:rPr>
          <w:rFonts w:asciiTheme="minorHAnsi" w:hAnsiTheme="minorHAnsi" w:cstheme="minorHAnsi"/>
          <w:sz w:val="22"/>
          <w:szCs w:val="22"/>
          <w:lang w:val="en-US"/>
        </w:rPr>
        <w:t xml:space="preserve"> </w:t>
      </w:r>
    </w:p>
    <w:p w:rsidR="00745FC7" w:rsidRPr="00444C00" w:rsidRDefault="00745FC7" w:rsidP="00745FC7">
      <w:pPr>
        <w:pStyle w:val="BodyText"/>
        <w:ind w:left="720"/>
        <w:jc w:val="both"/>
        <w:rPr>
          <w:rFonts w:asciiTheme="minorHAnsi" w:hAnsiTheme="minorHAnsi" w:cstheme="minorHAnsi"/>
          <w:sz w:val="22"/>
          <w:szCs w:val="22"/>
          <w:lang w:val="en-US"/>
        </w:rPr>
      </w:pPr>
    </w:p>
    <w:p w:rsidR="00745FC7" w:rsidRPr="00444C00" w:rsidRDefault="00745FC7" w:rsidP="00745FC7">
      <w:pPr>
        <w:pStyle w:val="NoSpacing"/>
        <w:jc w:val="both"/>
        <w:rPr>
          <w:rFonts w:asciiTheme="minorHAnsi" w:hAnsiTheme="minorHAnsi" w:cstheme="minorHAnsi"/>
          <w:i/>
          <w:sz w:val="22"/>
          <w:szCs w:val="22"/>
        </w:rPr>
      </w:pPr>
      <w:r w:rsidRPr="00444C00">
        <w:rPr>
          <w:rFonts w:asciiTheme="minorHAnsi" w:hAnsiTheme="minorHAnsi" w:cstheme="minorHAnsi"/>
          <w:i/>
          <w:sz w:val="22"/>
          <w:szCs w:val="22"/>
        </w:rPr>
        <w:t>Key action 3: Policy reform</w:t>
      </w:r>
    </w:p>
    <w:p w:rsidR="00745FC7" w:rsidRPr="00444C00" w:rsidRDefault="00745FC7" w:rsidP="00745FC7">
      <w:pPr>
        <w:pStyle w:val="NoSpacing"/>
        <w:jc w:val="both"/>
        <w:rPr>
          <w:rFonts w:asciiTheme="minorHAnsi" w:hAnsiTheme="minorHAnsi" w:cstheme="minorHAnsi"/>
          <w:sz w:val="22"/>
          <w:szCs w:val="22"/>
        </w:rPr>
      </w:pPr>
    </w:p>
    <w:p w:rsidR="00745FC7" w:rsidRPr="00444C00" w:rsidRDefault="00745FC7" w:rsidP="00745FC7">
      <w:pPr>
        <w:pStyle w:val="NoSpacing"/>
        <w:numPr>
          <w:ilvl w:val="0"/>
          <w:numId w:val="1"/>
        </w:numPr>
        <w:jc w:val="both"/>
        <w:rPr>
          <w:rFonts w:asciiTheme="minorHAnsi" w:hAnsiTheme="minorHAnsi" w:cstheme="minorHAnsi"/>
          <w:sz w:val="22"/>
          <w:szCs w:val="22"/>
        </w:rPr>
      </w:pPr>
      <w:r w:rsidRPr="00444C00">
        <w:rPr>
          <w:rFonts w:asciiTheme="minorHAnsi" w:hAnsiTheme="minorHAnsi" w:cstheme="minorHAnsi"/>
          <w:sz w:val="22"/>
          <w:szCs w:val="22"/>
        </w:rPr>
        <w:t>Tilburg University aims to connect to advance society. The university is open to participation in key actio</w:t>
      </w:r>
      <w:r w:rsidR="00555204" w:rsidRPr="00444C00">
        <w:rPr>
          <w:rFonts w:asciiTheme="minorHAnsi" w:hAnsiTheme="minorHAnsi" w:cstheme="minorHAnsi"/>
          <w:sz w:val="22"/>
          <w:szCs w:val="22"/>
        </w:rPr>
        <w:t xml:space="preserve">n 3 projects. This allows us </w:t>
      </w:r>
      <w:r w:rsidRPr="00444C00">
        <w:rPr>
          <w:rFonts w:asciiTheme="minorHAnsi" w:hAnsiTheme="minorHAnsi" w:cstheme="minorHAnsi"/>
          <w:sz w:val="22"/>
          <w:szCs w:val="22"/>
        </w:rPr>
        <w:t>to contribute from our exp</w:t>
      </w:r>
      <w:r w:rsidR="00555204" w:rsidRPr="00444C00">
        <w:rPr>
          <w:rFonts w:asciiTheme="minorHAnsi" w:hAnsiTheme="minorHAnsi" w:cstheme="minorHAnsi"/>
          <w:sz w:val="22"/>
          <w:szCs w:val="22"/>
        </w:rPr>
        <w:t xml:space="preserve">erience </w:t>
      </w:r>
      <w:r w:rsidRPr="00444C00">
        <w:rPr>
          <w:rFonts w:asciiTheme="minorHAnsi" w:hAnsiTheme="minorHAnsi" w:cstheme="minorHAnsi"/>
          <w:sz w:val="22"/>
          <w:szCs w:val="22"/>
        </w:rPr>
        <w:t xml:space="preserve">to activities targeted at the achievement of the goals of the European policy agendas.  </w:t>
      </w:r>
    </w:p>
    <w:p w:rsidR="00745FC7" w:rsidRPr="00444C00" w:rsidRDefault="00745FC7" w:rsidP="00745FC7">
      <w:pPr>
        <w:pStyle w:val="NoSpacing"/>
        <w:ind w:left="720"/>
        <w:jc w:val="both"/>
        <w:rPr>
          <w:rFonts w:asciiTheme="minorHAnsi" w:hAnsiTheme="minorHAnsi" w:cstheme="minorHAnsi"/>
          <w:sz w:val="22"/>
          <w:szCs w:val="22"/>
        </w:rPr>
      </w:pPr>
    </w:p>
    <w:p w:rsidR="00745FC7" w:rsidRPr="00444C00" w:rsidRDefault="00745FC7" w:rsidP="000A3CE5">
      <w:pPr>
        <w:autoSpaceDE w:val="0"/>
        <w:autoSpaceDN w:val="0"/>
        <w:adjustRightInd w:val="0"/>
        <w:spacing w:after="0" w:line="240" w:lineRule="auto"/>
        <w:rPr>
          <w:rFonts w:cstheme="minorHAnsi"/>
          <w:color w:val="000000"/>
        </w:rPr>
      </w:pPr>
    </w:p>
    <w:p w:rsidR="00C50889" w:rsidRDefault="00C50889" w:rsidP="000A3CE5">
      <w:pPr>
        <w:autoSpaceDE w:val="0"/>
        <w:autoSpaceDN w:val="0"/>
        <w:adjustRightInd w:val="0"/>
        <w:spacing w:after="0" w:line="240" w:lineRule="auto"/>
        <w:rPr>
          <w:rFonts w:cstheme="minorHAnsi"/>
          <w:b/>
          <w:color w:val="1F4E79" w:themeColor="accent1" w:themeShade="80"/>
          <w:sz w:val="24"/>
        </w:rPr>
      </w:pPr>
    </w:p>
    <w:p w:rsidR="00C50889" w:rsidRDefault="00C50889" w:rsidP="000A3CE5">
      <w:pPr>
        <w:autoSpaceDE w:val="0"/>
        <w:autoSpaceDN w:val="0"/>
        <w:adjustRightInd w:val="0"/>
        <w:spacing w:after="0" w:line="240" w:lineRule="auto"/>
        <w:rPr>
          <w:rFonts w:cstheme="minorHAnsi"/>
          <w:b/>
          <w:color w:val="1F4E79" w:themeColor="accent1" w:themeShade="80"/>
          <w:sz w:val="24"/>
        </w:rPr>
      </w:pPr>
    </w:p>
    <w:p w:rsidR="0052144F" w:rsidRDefault="0052144F" w:rsidP="000A3CE5">
      <w:pPr>
        <w:autoSpaceDE w:val="0"/>
        <w:autoSpaceDN w:val="0"/>
        <w:adjustRightInd w:val="0"/>
        <w:spacing w:after="0" w:line="240" w:lineRule="auto"/>
        <w:rPr>
          <w:rFonts w:cstheme="minorHAnsi"/>
          <w:b/>
          <w:color w:val="1F4E79" w:themeColor="accent1" w:themeShade="80"/>
          <w:sz w:val="24"/>
        </w:rPr>
      </w:pPr>
    </w:p>
    <w:p w:rsidR="00745FC7" w:rsidRPr="00BE71B8" w:rsidRDefault="00BE71B8" w:rsidP="000A3CE5">
      <w:pPr>
        <w:autoSpaceDE w:val="0"/>
        <w:autoSpaceDN w:val="0"/>
        <w:adjustRightInd w:val="0"/>
        <w:spacing w:after="0" w:line="240" w:lineRule="auto"/>
        <w:rPr>
          <w:rFonts w:cstheme="minorHAnsi"/>
          <w:b/>
          <w:color w:val="1F4E79" w:themeColor="accent1" w:themeShade="80"/>
        </w:rPr>
      </w:pPr>
      <w:r w:rsidRPr="00BE71B8">
        <w:rPr>
          <w:rFonts w:cstheme="minorHAnsi"/>
          <w:b/>
          <w:color w:val="1F4E79" w:themeColor="accent1" w:themeShade="80"/>
          <w:sz w:val="24"/>
        </w:rPr>
        <w:t>IMPACT</w:t>
      </w:r>
      <w:r w:rsidRPr="00BE71B8">
        <w:rPr>
          <w:rFonts w:cstheme="minorHAnsi"/>
          <w:b/>
          <w:color w:val="1F4E79" w:themeColor="accent1" w:themeShade="80"/>
        </w:rPr>
        <w:t xml:space="preserve"> </w:t>
      </w:r>
    </w:p>
    <w:p w:rsidR="00745FC7" w:rsidRPr="00444C00" w:rsidRDefault="00745FC7" w:rsidP="00745FC7">
      <w:pPr>
        <w:pStyle w:val="NoSpacing"/>
        <w:jc w:val="both"/>
        <w:rPr>
          <w:rFonts w:asciiTheme="minorHAnsi" w:hAnsiTheme="minorHAnsi" w:cstheme="minorHAnsi"/>
          <w:b/>
          <w:sz w:val="22"/>
          <w:szCs w:val="22"/>
        </w:rPr>
      </w:pPr>
    </w:p>
    <w:p w:rsidR="00745FC7" w:rsidRPr="00444C00" w:rsidRDefault="00745FC7" w:rsidP="00745FC7">
      <w:pPr>
        <w:pStyle w:val="NoSpacing"/>
        <w:jc w:val="both"/>
        <w:rPr>
          <w:rFonts w:asciiTheme="minorHAnsi" w:hAnsiTheme="minorHAnsi" w:cstheme="minorHAnsi"/>
          <w:b/>
          <w:sz w:val="22"/>
          <w:szCs w:val="22"/>
        </w:rPr>
      </w:pPr>
      <w:r w:rsidRPr="00444C00">
        <w:rPr>
          <w:rFonts w:asciiTheme="minorHAnsi" w:hAnsiTheme="minorHAnsi" w:cstheme="minorHAnsi"/>
          <w:b/>
          <w:sz w:val="22"/>
          <w:szCs w:val="22"/>
        </w:rPr>
        <w:t>The envisaged impact of participation in the Erasmus + Programme</w:t>
      </w:r>
    </w:p>
    <w:p w:rsidR="00745FC7" w:rsidRPr="00444C00" w:rsidRDefault="00745FC7" w:rsidP="00745FC7">
      <w:pPr>
        <w:pStyle w:val="NoSpacing"/>
        <w:rPr>
          <w:rFonts w:asciiTheme="minorHAnsi" w:hAnsiTheme="minorHAnsi" w:cstheme="minorHAnsi"/>
          <w:sz w:val="22"/>
          <w:szCs w:val="22"/>
          <w:lang w:val="en-US"/>
        </w:rPr>
      </w:pPr>
      <w:r w:rsidRPr="00444C00">
        <w:rPr>
          <w:rFonts w:asciiTheme="minorHAnsi" w:hAnsiTheme="minorHAnsi" w:cstheme="minorHAnsi"/>
          <w:sz w:val="22"/>
          <w:szCs w:val="22"/>
        </w:rPr>
        <w:t xml:space="preserve">Participation in the Erasmus + Programme is of strategic importance to realize the mission of the university. It provides a unique </w:t>
      </w:r>
      <w:r w:rsidRPr="00444C00">
        <w:rPr>
          <w:rFonts w:asciiTheme="minorHAnsi" w:hAnsiTheme="minorHAnsi" w:cstheme="minorHAnsi"/>
          <w:sz w:val="22"/>
          <w:szCs w:val="22"/>
          <w:lang w:val="en-US"/>
        </w:rPr>
        <w:t xml:space="preserve">international setting </w:t>
      </w:r>
      <w:r w:rsidRPr="00444C00">
        <w:rPr>
          <w:rFonts w:asciiTheme="minorHAnsi" w:eastAsia="Verdana" w:hAnsiTheme="minorHAnsi" w:cstheme="minorHAnsi"/>
          <w:color w:val="000000" w:themeColor="text1"/>
          <w:kern w:val="24"/>
          <w:sz w:val="22"/>
          <w:szCs w:val="22"/>
        </w:rPr>
        <w:t xml:space="preserve">to modernize and develop innovations connected to our key areas and ambitions. </w:t>
      </w:r>
      <w:r w:rsidRPr="00444C00">
        <w:rPr>
          <w:rFonts w:asciiTheme="minorHAnsi" w:eastAsia="Verdana" w:hAnsiTheme="minorHAnsi" w:cstheme="minorHAnsi"/>
          <w:bCs/>
          <w:color w:val="000000" w:themeColor="text1"/>
          <w:kern w:val="24"/>
          <w:sz w:val="22"/>
          <w:szCs w:val="22"/>
          <w:lang w:val="en-US"/>
        </w:rPr>
        <w:t xml:space="preserve">It will </w:t>
      </w:r>
      <w:r w:rsidRPr="00444C00">
        <w:rPr>
          <w:rFonts w:asciiTheme="minorHAnsi" w:eastAsiaTheme="minorEastAsia" w:hAnsiTheme="minorHAnsi" w:cstheme="minorHAnsi"/>
          <w:bCs/>
          <w:color w:val="000000" w:themeColor="text1"/>
          <w:kern w:val="24"/>
          <w:sz w:val="22"/>
          <w:szCs w:val="22"/>
        </w:rPr>
        <w:t xml:space="preserve">enhance the quality of our work and </w:t>
      </w:r>
      <w:r w:rsidRPr="00444C00">
        <w:rPr>
          <w:rFonts w:asciiTheme="minorHAnsi" w:hAnsiTheme="minorHAnsi" w:cstheme="minorHAnsi"/>
          <w:sz w:val="22"/>
          <w:szCs w:val="22"/>
          <w:lang w:val="en-US"/>
        </w:rPr>
        <w:t xml:space="preserve">assure our ability to play a role in finding solutions to today’s societal questions. </w:t>
      </w:r>
      <w:proofErr w:type="gramStart"/>
      <w:r w:rsidRPr="00444C00">
        <w:rPr>
          <w:rFonts w:asciiTheme="minorHAnsi" w:hAnsiTheme="minorHAnsi" w:cstheme="minorHAnsi"/>
          <w:sz w:val="22"/>
          <w:szCs w:val="22"/>
          <w:lang w:val="en-US"/>
        </w:rPr>
        <w:t>Impact</w:t>
      </w:r>
      <w:proofErr w:type="gramEnd"/>
      <w:r w:rsidRPr="00444C00">
        <w:rPr>
          <w:rFonts w:asciiTheme="minorHAnsi" w:hAnsiTheme="minorHAnsi" w:cstheme="minorHAnsi"/>
          <w:sz w:val="22"/>
          <w:szCs w:val="22"/>
          <w:lang w:val="en-US"/>
        </w:rPr>
        <w:t xml:space="preserve"> of participation in Erasmus + is envisaged for different target groups and different levels with the institution: </w:t>
      </w:r>
    </w:p>
    <w:p w:rsidR="00745FC7" w:rsidRPr="00444C00" w:rsidRDefault="00745FC7" w:rsidP="00745FC7">
      <w:pPr>
        <w:pStyle w:val="NoSpacing"/>
        <w:rPr>
          <w:rFonts w:asciiTheme="minorHAnsi" w:hAnsiTheme="minorHAnsi" w:cstheme="minorHAnsi"/>
          <w:sz w:val="22"/>
          <w:szCs w:val="22"/>
          <w:lang w:val="en-US"/>
        </w:rPr>
      </w:pPr>
    </w:p>
    <w:p w:rsidR="00745FC7" w:rsidRPr="00444C00" w:rsidRDefault="00745FC7" w:rsidP="00745FC7">
      <w:pPr>
        <w:pStyle w:val="NoSpacing"/>
        <w:numPr>
          <w:ilvl w:val="0"/>
          <w:numId w:val="4"/>
        </w:numPr>
        <w:rPr>
          <w:rFonts w:asciiTheme="minorHAnsi" w:hAnsiTheme="minorHAnsi" w:cstheme="minorHAnsi"/>
          <w:sz w:val="22"/>
          <w:szCs w:val="22"/>
        </w:rPr>
      </w:pPr>
      <w:r w:rsidRPr="00444C00">
        <w:rPr>
          <w:rFonts w:asciiTheme="minorHAnsi" w:hAnsiTheme="minorHAnsi" w:cstheme="minorHAnsi"/>
          <w:sz w:val="22"/>
          <w:szCs w:val="22"/>
        </w:rPr>
        <w:t xml:space="preserve">Our </w:t>
      </w:r>
      <w:r w:rsidRPr="00444C00">
        <w:rPr>
          <w:rFonts w:asciiTheme="minorHAnsi" w:hAnsiTheme="minorHAnsi" w:cstheme="minorHAnsi"/>
          <w:b/>
          <w:sz w:val="22"/>
          <w:szCs w:val="22"/>
        </w:rPr>
        <w:t>graduates</w:t>
      </w:r>
      <w:r w:rsidRPr="00444C00">
        <w:rPr>
          <w:rFonts w:asciiTheme="minorHAnsi" w:hAnsiTheme="minorHAnsi" w:cstheme="minorHAnsi"/>
          <w:sz w:val="22"/>
          <w:szCs w:val="22"/>
        </w:rPr>
        <w:t xml:space="preserve"> will acquire an improved level of (cross cultural or transversal) skills and competences through participation in learning mobility. This will enhance their employability. Non-mobile students benefit from incoming international students, who broaden their perspectives on learning and life as well as virtual mobility. </w:t>
      </w:r>
    </w:p>
    <w:p w:rsidR="00745FC7" w:rsidRPr="00444C00" w:rsidRDefault="00745FC7" w:rsidP="00745FC7">
      <w:pPr>
        <w:pStyle w:val="NoSpacing"/>
        <w:ind w:left="720"/>
        <w:rPr>
          <w:rFonts w:asciiTheme="minorHAnsi" w:hAnsiTheme="minorHAnsi" w:cstheme="minorHAnsi"/>
          <w:sz w:val="22"/>
          <w:szCs w:val="22"/>
        </w:rPr>
      </w:pPr>
    </w:p>
    <w:p w:rsidR="00745FC7" w:rsidRPr="00444C00" w:rsidRDefault="00745FC7" w:rsidP="00745FC7">
      <w:pPr>
        <w:pStyle w:val="NoSpacing"/>
        <w:ind w:left="720"/>
        <w:rPr>
          <w:rFonts w:asciiTheme="minorHAnsi" w:hAnsiTheme="minorHAnsi" w:cstheme="minorHAnsi"/>
          <w:sz w:val="22"/>
          <w:szCs w:val="22"/>
          <w:lang w:val="en-US"/>
        </w:rPr>
      </w:pPr>
      <w:r w:rsidRPr="00444C00">
        <w:rPr>
          <w:rFonts w:asciiTheme="minorHAnsi" w:hAnsiTheme="minorHAnsi" w:cstheme="minorHAnsi"/>
          <w:sz w:val="22"/>
          <w:szCs w:val="22"/>
          <w:lang w:val="en-US"/>
        </w:rPr>
        <w:t xml:space="preserve">Indicators </w:t>
      </w:r>
    </w:p>
    <w:p w:rsidR="00745FC7" w:rsidRPr="00444C00" w:rsidRDefault="0069318D" w:rsidP="00745FC7">
      <w:pPr>
        <w:pStyle w:val="NoSpacing"/>
        <w:numPr>
          <w:ilvl w:val="0"/>
          <w:numId w:val="8"/>
        </w:numPr>
        <w:rPr>
          <w:rFonts w:asciiTheme="minorHAnsi" w:hAnsiTheme="minorHAnsi" w:cstheme="minorHAnsi"/>
          <w:sz w:val="22"/>
          <w:szCs w:val="22"/>
          <w:lang w:val="en-US"/>
        </w:rPr>
      </w:pPr>
      <w:r>
        <w:rPr>
          <w:rFonts w:asciiTheme="minorHAnsi" w:hAnsiTheme="minorHAnsi" w:cstheme="minorHAnsi"/>
          <w:color w:val="000000"/>
          <w:sz w:val="22"/>
          <w:szCs w:val="22"/>
        </w:rPr>
        <w:t xml:space="preserve">Number of </w:t>
      </w:r>
      <w:r w:rsidR="00745FC7" w:rsidRPr="00444C00">
        <w:rPr>
          <w:rFonts w:asciiTheme="minorHAnsi" w:hAnsiTheme="minorHAnsi" w:cstheme="minorHAnsi"/>
          <w:color w:val="000000"/>
          <w:sz w:val="22"/>
          <w:szCs w:val="22"/>
        </w:rPr>
        <w:t xml:space="preserve">teaching staff </w:t>
      </w:r>
      <w:r>
        <w:rPr>
          <w:rFonts w:asciiTheme="minorHAnsi" w:hAnsiTheme="minorHAnsi" w:cstheme="minorHAnsi"/>
          <w:color w:val="000000"/>
          <w:sz w:val="22"/>
          <w:szCs w:val="22"/>
        </w:rPr>
        <w:t xml:space="preserve">participating </w:t>
      </w:r>
      <w:r w:rsidR="00745FC7" w:rsidRPr="00444C00">
        <w:rPr>
          <w:rFonts w:asciiTheme="minorHAnsi" w:hAnsiTheme="minorHAnsi" w:cstheme="minorHAnsi"/>
          <w:color w:val="000000"/>
          <w:sz w:val="22"/>
          <w:szCs w:val="22"/>
        </w:rPr>
        <w:t>in intercultural training to implement the concept of international classroom</w:t>
      </w:r>
    </w:p>
    <w:p w:rsidR="00745FC7" w:rsidRPr="00444C00" w:rsidRDefault="00745FC7" w:rsidP="00745FC7">
      <w:pPr>
        <w:pStyle w:val="NoSpacing"/>
        <w:numPr>
          <w:ilvl w:val="0"/>
          <w:numId w:val="5"/>
        </w:numPr>
        <w:ind w:left="1080"/>
        <w:rPr>
          <w:rFonts w:asciiTheme="minorHAnsi" w:hAnsiTheme="minorHAnsi" w:cstheme="minorHAnsi"/>
          <w:sz w:val="22"/>
          <w:szCs w:val="22"/>
        </w:rPr>
      </w:pPr>
      <w:r w:rsidRPr="00444C00">
        <w:rPr>
          <w:rFonts w:asciiTheme="minorHAnsi" w:hAnsiTheme="minorHAnsi" w:cstheme="minorHAnsi"/>
          <w:sz w:val="22"/>
          <w:szCs w:val="22"/>
          <w:lang w:val="en-US"/>
        </w:rPr>
        <w:t xml:space="preserve">Minimum of 25% of bachelor students go abroad for a full semester. </w:t>
      </w:r>
    </w:p>
    <w:p w:rsidR="00745FC7" w:rsidRPr="00444C00" w:rsidRDefault="007E0053" w:rsidP="00745FC7">
      <w:pPr>
        <w:pStyle w:val="NoSpacing"/>
        <w:numPr>
          <w:ilvl w:val="0"/>
          <w:numId w:val="5"/>
        </w:numPr>
        <w:ind w:left="1080"/>
        <w:rPr>
          <w:rFonts w:asciiTheme="minorHAnsi" w:hAnsiTheme="minorHAnsi" w:cstheme="minorHAnsi"/>
          <w:sz w:val="22"/>
          <w:szCs w:val="22"/>
        </w:rPr>
      </w:pPr>
      <w:r w:rsidRPr="00444C00">
        <w:rPr>
          <w:rFonts w:asciiTheme="minorHAnsi" w:hAnsiTheme="minorHAnsi" w:cstheme="minorHAnsi"/>
          <w:sz w:val="22"/>
          <w:szCs w:val="22"/>
          <w:lang w:val="en-US"/>
        </w:rPr>
        <w:t xml:space="preserve">Number of </w:t>
      </w:r>
      <w:r w:rsidR="00745FC7" w:rsidRPr="00444C00">
        <w:rPr>
          <w:rFonts w:asciiTheme="minorHAnsi" w:hAnsiTheme="minorHAnsi" w:cstheme="minorHAnsi"/>
          <w:sz w:val="22"/>
          <w:szCs w:val="22"/>
          <w:lang w:val="en-US"/>
        </w:rPr>
        <w:t xml:space="preserve">blended or online options to allow students to study abroad virtually. </w:t>
      </w:r>
    </w:p>
    <w:p w:rsidR="00745FC7" w:rsidRPr="00444C00" w:rsidRDefault="00745FC7" w:rsidP="00745FC7">
      <w:pPr>
        <w:pStyle w:val="NoSpacing"/>
        <w:numPr>
          <w:ilvl w:val="0"/>
          <w:numId w:val="5"/>
        </w:numPr>
        <w:ind w:left="1080"/>
        <w:rPr>
          <w:rFonts w:asciiTheme="minorHAnsi" w:hAnsiTheme="minorHAnsi" w:cstheme="minorHAnsi"/>
          <w:color w:val="000000"/>
          <w:sz w:val="22"/>
          <w:szCs w:val="22"/>
        </w:rPr>
      </w:pPr>
      <w:r w:rsidRPr="00444C00">
        <w:rPr>
          <w:rFonts w:asciiTheme="minorHAnsi" w:hAnsiTheme="minorHAnsi" w:cstheme="minorHAnsi"/>
          <w:color w:val="000000"/>
          <w:sz w:val="22"/>
          <w:szCs w:val="22"/>
        </w:rPr>
        <w:t xml:space="preserve">Participation of international students in student- and study associations. </w:t>
      </w:r>
    </w:p>
    <w:p w:rsidR="00745FC7" w:rsidRPr="00444C00" w:rsidRDefault="00745FC7" w:rsidP="00745FC7">
      <w:pPr>
        <w:pStyle w:val="NoSpacing"/>
        <w:rPr>
          <w:rFonts w:asciiTheme="minorHAnsi" w:hAnsiTheme="minorHAnsi" w:cstheme="minorHAnsi"/>
          <w:sz w:val="22"/>
          <w:szCs w:val="22"/>
          <w:lang w:val="en-US"/>
        </w:rPr>
      </w:pPr>
    </w:p>
    <w:p w:rsidR="00745FC7" w:rsidRPr="00444C00" w:rsidRDefault="00745FC7" w:rsidP="00745FC7">
      <w:pPr>
        <w:pStyle w:val="NoSpacing"/>
        <w:numPr>
          <w:ilvl w:val="0"/>
          <w:numId w:val="4"/>
        </w:numPr>
        <w:rPr>
          <w:rFonts w:asciiTheme="minorHAnsi" w:hAnsiTheme="minorHAnsi" w:cstheme="minorHAnsi"/>
          <w:sz w:val="22"/>
          <w:szCs w:val="22"/>
        </w:rPr>
      </w:pPr>
      <w:r w:rsidRPr="00444C00">
        <w:rPr>
          <w:rFonts w:asciiTheme="minorHAnsi" w:hAnsiTheme="minorHAnsi" w:cstheme="minorHAnsi"/>
          <w:sz w:val="22"/>
          <w:szCs w:val="22"/>
        </w:rPr>
        <w:t xml:space="preserve">An international </w:t>
      </w:r>
      <w:proofErr w:type="spellStart"/>
      <w:r w:rsidRPr="00444C00">
        <w:rPr>
          <w:rFonts w:asciiTheme="minorHAnsi" w:hAnsiTheme="minorHAnsi" w:cstheme="minorHAnsi"/>
          <w:sz w:val="22"/>
          <w:szCs w:val="22"/>
        </w:rPr>
        <w:t>mindset</w:t>
      </w:r>
      <w:proofErr w:type="spellEnd"/>
      <w:r w:rsidRPr="00444C00">
        <w:rPr>
          <w:rFonts w:asciiTheme="minorHAnsi" w:hAnsiTheme="minorHAnsi" w:cstheme="minorHAnsi"/>
          <w:sz w:val="22"/>
          <w:szCs w:val="22"/>
        </w:rPr>
        <w:t xml:space="preserve"> </w:t>
      </w:r>
      <w:proofErr w:type="gramStart"/>
      <w:r w:rsidRPr="00444C00">
        <w:rPr>
          <w:rFonts w:asciiTheme="minorHAnsi" w:hAnsiTheme="minorHAnsi" w:cstheme="minorHAnsi"/>
          <w:sz w:val="22"/>
          <w:szCs w:val="22"/>
        </w:rPr>
        <w:t>is strongly linked</w:t>
      </w:r>
      <w:proofErr w:type="gramEnd"/>
      <w:r w:rsidRPr="00444C00">
        <w:rPr>
          <w:rFonts w:asciiTheme="minorHAnsi" w:hAnsiTheme="minorHAnsi" w:cstheme="minorHAnsi"/>
          <w:sz w:val="22"/>
          <w:szCs w:val="22"/>
        </w:rPr>
        <w:t xml:space="preserve"> to the experience of mobility itself. Mobile </w:t>
      </w:r>
      <w:r w:rsidRPr="00444C00">
        <w:rPr>
          <w:rFonts w:asciiTheme="minorHAnsi" w:hAnsiTheme="minorHAnsi" w:cstheme="minorHAnsi"/>
          <w:b/>
          <w:sz w:val="22"/>
          <w:szCs w:val="22"/>
        </w:rPr>
        <w:t>staff</w:t>
      </w:r>
      <w:r w:rsidRPr="00444C00">
        <w:rPr>
          <w:rFonts w:asciiTheme="minorHAnsi" w:hAnsiTheme="minorHAnsi" w:cstheme="minorHAnsi"/>
          <w:sz w:val="22"/>
          <w:szCs w:val="22"/>
        </w:rPr>
        <w:t xml:space="preserve"> will </w:t>
      </w:r>
      <w:proofErr w:type="gramStart"/>
      <w:r w:rsidRPr="00444C00">
        <w:rPr>
          <w:rFonts w:asciiTheme="minorHAnsi" w:hAnsiTheme="minorHAnsi" w:cstheme="minorHAnsi"/>
          <w:sz w:val="22"/>
          <w:szCs w:val="22"/>
        </w:rPr>
        <w:t>impact</w:t>
      </w:r>
      <w:proofErr w:type="gramEnd"/>
      <w:r w:rsidRPr="00444C00">
        <w:rPr>
          <w:rFonts w:asciiTheme="minorHAnsi" w:hAnsiTheme="minorHAnsi" w:cstheme="minorHAnsi"/>
          <w:sz w:val="22"/>
          <w:szCs w:val="22"/>
        </w:rPr>
        <w:t xml:space="preserve"> the institution through their gain in knowledge of good practices and new skills abroad. It will have important beneficial effects on the quality of teaching, multidisciplinary and cross-organisational cooperation. Mobility of staff will enhance international collaboration and participation in consortia, which strengthens our work as</w:t>
      </w:r>
      <w:r w:rsidR="0069318D">
        <w:rPr>
          <w:rFonts w:asciiTheme="minorHAnsi" w:hAnsiTheme="minorHAnsi" w:cstheme="minorHAnsi"/>
          <w:sz w:val="22"/>
          <w:szCs w:val="22"/>
        </w:rPr>
        <w:t xml:space="preserve"> a</w:t>
      </w:r>
      <w:r w:rsidRPr="00444C00">
        <w:rPr>
          <w:rFonts w:asciiTheme="minorHAnsi" w:hAnsiTheme="minorHAnsi" w:cstheme="minorHAnsi"/>
          <w:sz w:val="22"/>
          <w:szCs w:val="22"/>
        </w:rPr>
        <w:t xml:space="preserve"> science-driven research university operating in a changing societal context. </w:t>
      </w:r>
    </w:p>
    <w:p w:rsidR="00745FC7" w:rsidRPr="00444C00" w:rsidRDefault="00745FC7" w:rsidP="00745FC7">
      <w:pPr>
        <w:pStyle w:val="NoSpacing"/>
        <w:ind w:left="720"/>
        <w:rPr>
          <w:rFonts w:asciiTheme="minorHAnsi" w:hAnsiTheme="minorHAnsi" w:cstheme="minorHAnsi"/>
          <w:sz w:val="22"/>
          <w:szCs w:val="22"/>
        </w:rPr>
      </w:pPr>
    </w:p>
    <w:p w:rsidR="00745FC7" w:rsidRPr="00444C00" w:rsidRDefault="00745FC7" w:rsidP="00745FC7">
      <w:pPr>
        <w:pStyle w:val="NoSpacing"/>
        <w:ind w:left="720"/>
        <w:rPr>
          <w:rFonts w:asciiTheme="minorHAnsi" w:hAnsiTheme="minorHAnsi" w:cstheme="minorHAnsi"/>
          <w:sz w:val="22"/>
          <w:szCs w:val="22"/>
        </w:rPr>
      </w:pPr>
      <w:r w:rsidRPr="00444C00">
        <w:rPr>
          <w:rFonts w:asciiTheme="minorHAnsi" w:hAnsiTheme="minorHAnsi" w:cstheme="minorHAnsi"/>
          <w:sz w:val="22"/>
          <w:szCs w:val="22"/>
        </w:rPr>
        <w:t xml:space="preserve">Indicators </w:t>
      </w:r>
    </w:p>
    <w:p w:rsidR="00745FC7" w:rsidRPr="00444C00" w:rsidRDefault="00745FC7" w:rsidP="00745FC7">
      <w:pPr>
        <w:pStyle w:val="NoSpacing"/>
        <w:numPr>
          <w:ilvl w:val="0"/>
          <w:numId w:val="6"/>
        </w:numPr>
        <w:rPr>
          <w:rFonts w:asciiTheme="minorHAnsi" w:hAnsiTheme="minorHAnsi" w:cstheme="minorHAnsi"/>
          <w:sz w:val="22"/>
          <w:szCs w:val="22"/>
        </w:rPr>
      </w:pPr>
      <w:r w:rsidRPr="00444C00">
        <w:rPr>
          <w:rFonts w:asciiTheme="minorHAnsi" w:hAnsiTheme="minorHAnsi" w:cstheme="minorHAnsi"/>
          <w:sz w:val="22"/>
          <w:szCs w:val="22"/>
        </w:rPr>
        <w:t xml:space="preserve">100% utilization of Erasmus+ staff budget </w:t>
      </w:r>
    </w:p>
    <w:p w:rsidR="00745FC7" w:rsidRPr="00444C00" w:rsidRDefault="007E0053" w:rsidP="007E0053">
      <w:pPr>
        <w:pStyle w:val="NoSpacing"/>
        <w:numPr>
          <w:ilvl w:val="0"/>
          <w:numId w:val="6"/>
        </w:numPr>
        <w:rPr>
          <w:rFonts w:asciiTheme="minorHAnsi" w:hAnsiTheme="minorHAnsi" w:cstheme="minorHAnsi"/>
          <w:sz w:val="22"/>
          <w:szCs w:val="22"/>
        </w:rPr>
      </w:pPr>
      <w:r w:rsidRPr="00444C00">
        <w:rPr>
          <w:rFonts w:asciiTheme="minorHAnsi" w:hAnsiTheme="minorHAnsi" w:cstheme="minorHAnsi"/>
          <w:sz w:val="22"/>
          <w:szCs w:val="22"/>
        </w:rPr>
        <w:t>Participants reports show increase of intercultural skills</w:t>
      </w:r>
    </w:p>
    <w:p w:rsidR="007E0053" w:rsidRPr="00444C00" w:rsidRDefault="007E0053" w:rsidP="00745FC7">
      <w:pPr>
        <w:pStyle w:val="NoSpacing"/>
        <w:numPr>
          <w:ilvl w:val="0"/>
          <w:numId w:val="6"/>
        </w:numPr>
        <w:rPr>
          <w:rFonts w:asciiTheme="minorHAnsi" w:hAnsiTheme="minorHAnsi" w:cstheme="minorHAnsi"/>
          <w:sz w:val="22"/>
          <w:szCs w:val="22"/>
        </w:rPr>
      </w:pPr>
      <w:r w:rsidRPr="00444C00">
        <w:rPr>
          <w:rFonts w:asciiTheme="minorHAnsi" w:hAnsiTheme="minorHAnsi" w:cstheme="minorHAnsi"/>
          <w:sz w:val="22"/>
          <w:szCs w:val="22"/>
        </w:rPr>
        <w:t>Increase of international collaborations and joint publications</w:t>
      </w:r>
    </w:p>
    <w:p w:rsidR="007E0053" w:rsidRPr="00444C00" w:rsidRDefault="007E0053" w:rsidP="007E0053">
      <w:pPr>
        <w:pStyle w:val="NoSpacing"/>
        <w:ind w:left="720"/>
        <w:rPr>
          <w:rFonts w:asciiTheme="minorHAnsi" w:hAnsiTheme="minorHAnsi" w:cstheme="minorHAnsi"/>
          <w:sz w:val="22"/>
          <w:szCs w:val="22"/>
        </w:rPr>
      </w:pPr>
    </w:p>
    <w:p w:rsidR="00745FC7" w:rsidRPr="00444C00" w:rsidRDefault="00745FC7" w:rsidP="00745FC7">
      <w:pPr>
        <w:pStyle w:val="NoSpacing"/>
        <w:numPr>
          <w:ilvl w:val="0"/>
          <w:numId w:val="4"/>
        </w:numPr>
        <w:rPr>
          <w:rFonts w:asciiTheme="minorHAnsi" w:hAnsiTheme="minorHAnsi" w:cstheme="minorHAnsi"/>
          <w:sz w:val="22"/>
          <w:szCs w:val="22"/>
        </w:rPr>
      </w:pPr>
      <w:r w:rsidRPr="00444C00">
        <w:rPr>
          <w:rFonts w:asciiTheme="minorHAnsi" w:hAnsiTheme="minorHAnsi" w:cstheme="minorHAnsi"/>
          <w:sz w:val="22"/>
          <w:szCs w:val="22"/>
        </w:rPr>
        <w:t xml:space="preserve">Participation in Erasmus + will </w:t>
      </w:r>
      <w:proofErr w:type="gramStart"/>
      <w:r w:rsidRPr="00444C00">
        <w:rPr>
          <w:rFonts w:asciiTheme="minorHAnsi" w:hAnsiTheme="minorHAnsi" w:cstheme="minorHAnsi"/>
          <w:sz w:val="22"/>
          <w:szCs w:val="22"/>
        </w:rPr>
        <w:t>impact</w:t>
      </w:r>
      <w:proofErr w:type="gramEnd"/>
      <w:r w:rsidRPr="00444C00">
        <w:rPr>
          <w:rFonts w:asciiTheme="minorHAnsi" w:hAnsiTheme="minorHAnsi" w:cstheme="minorHAnsi"/>
          <w:sz w:val="22"/>
          <w:szCs w:val="22"/>
        </w:rPr>
        <w:t xml:space="preserve"> the modernisation of </w:t>
      </w:r>
      <w:r w:rsidR="00CA2F93">
        <w:rPr>
          <w:rFonts w:asciiTheme="minorHAnsi" w:hAnsiTheme="minorHAnsi" w:cstheme="minorHAnsi"/>
          <w:sz w:val="22"/>
          <w:szCs w:val="22"/>
        </w:rPr>
        <w:t xml:space="preserve">our </w:t>
      </w:r>
      <w:r w:rsidRPr="00444C00">
        <w:rPr>
          <w:rFonts w:asciiTheme="minorHAnsi" w:hAnsiTheme="minorHAnsi" w:cstheme="minorHAnsi"/>
          <w:b/>
          <w:sz w:val="22"/>
          <w:szCs w:val="22"/>
        </w:rPr>
        <w:t>institution</w:t>
      </w:r>
      <w:r w:rsidRPr="00444C00">
        <w:rPr>
          <w:rFonts w:asciiTheme="minorHAnsi" w:hAnsiTheme="minorHAnsi" w:cstheme="minorHAnsi"/>
          <w:sz w:val="22"/>
          <w:szCs w:val="22"/>
        </w:rPr>
        <w:t xml:space="preserve">. We wish to be an excellent university, visible and active in the areas of education, research, and societal impact. We strive to be enterprising and proactive, operating on the principle of student centricity: Students are central to our policy-making and decision-making processes, including the way in which new policy initiatives and educational programs help to improve the quality of education and affect the service level for students. The envisaged impact of participation in Erasmus + lies in the joint development of innovative approaches addressing the specific needs of target groups and the use of EU transparency and recognition tools. </w:t>
      </w:r>
    </w:p>
    <w:p w:rsidR="00745FC7" w:rsidRPr="00444C00" w:rsidRDefault="00745FC7" w:rsidP="00745FC7">
      <w:pPr>
        <w:pStyle w:val="NoSpacing"/>
        <w:ind w:left="720"/>
        <w:rPr>
          <w:rFonts w:asciiTheme="minorHAnsi" w:hAnsiTheme="minorHAnsi" w:cstheme="minorHAnsi"/>
          <w:sz w:val="22"/>
          <w:szCs w:val="22"/>
        </w:rPr>
      </w:pPr>
    </w:p>
    <w:p w:rsidR="00745FC7" w:rsidRPr="00444C00" w:rsidRDefault="00745FC7" w:rsidP="00745FC7">
      <w:pPr>
        <w:pStyle w:val="NoSpacing"/>
        <w:ind w:left="720"/>
        <w:rPr>
          <w:rFonts w:asciiTheme="minorHAnsi" w:hAnsiTheme="minorHAnsi" w:cstheme="minorHAnsi"/>
          <w:sz w:val="22"/>
          <w:szCs w:val="22"/>
        </w:rPr>
      </w:pPr>
      <w:r w:rsidRPr="00444C00">
        <w:rPr>
          <w:rFonts w:asciiTheme="minorHAnsi" w:hAnsiTheme="minorHAnsi" w:cstheme="minorHAnsi"/>
          <w:sz w:val="22"/>
          <w:szCs w:val="22"/>
        </w:rPr>
        <w:t xml:space="preserve">Indicators </w:t>
      </w:r>
    </w:p>
    <w:p w:rsidR="00745FC7" w:rsidRPr="00444C00" w:rsidRDefault="00745FC7" w:rsidP="00BE71B8">
      <w:pPr>
        <w:pStyle w:val="NoSpacing"/>
        <w:numPr>
          <w:ilvl w:val="0"/>
          <w:numId w:val="15"/>
        </w:numPr>
        <w:rPr>
          <w:rFonts w:asciiTheme="minorHAnsi" w:hAnsiTheme="minorHAnsi" w:cstheme="minorHAnsi"/>
          <w:sz w:val="22"/>
          <w:szCs w:val="22"/>
        </w:rPr>
      </w:pPr>
      <w:r w:rsidRPr="00444C00">
        <w:rPr>
          <w:rFonts w:asciiTheme="minorHAnsi" w:hAnsiTheme="minorHAnsi" w:cstheme="minorHAnsi"/>
          <w:sz w:val="22"/>
          <w:szCs w:val="22"/>
        </w:rPr>
        <w:t>Full alignment with European Student Card Initiative by 2023</w:t>
      </w:r>
    </w:p>
    <w:p w:rsidR="00745FC7" w:rsidRPr="00444C00" w:rsidRDefault="00745FC7" w:rsidP="00BE71B8">
      <w:pPr>
        <w:pStyle w:val="NoSpacing"/>
        <w:numPr>
          <w:ilvl w:val="0"/>
          <w:numId w:val="15"/>
        </w:numPr>
        <w:rPr>
          <w:rFonts w:asciiTheme="minorHAnsi" w:hAnsiTheme="minorHAnsi" w:cstheme="minorHAnsi"/>
          <w:sz w:val="22"/>
          <w:szCs w:val="22"/>
        </w:rPr>
      </w:pPr>
      <w:r w:rsidRPr="00444C00">
        <w:rPr>
          <w:rFonts w:asciiTheme="minorHAnsi" w:hAnsiTheme="minorHAnsi" w:cstheme="minorHAnsi"/>
          <w:sz w:val="22"/>
          <w:szCs w:val="22"/>
        </w:rPr>
        <w:t>Participation in key action 2 projects, such as European University initiative by 2021</w:t>
      </w:r>
    </w:p>
    <w:p w:rsidR="00933911" w:rsidRPr="00444C00" w:rsidRDefault="00933911" w:rsidP="00792FBE">
      <w:pPr>
        <w:autoSpaceDE w:val="0"/>
        <w:autoSpaceDN w:val="0"/>
        <w:adjustRightInd w:val="0"/>
        <w:spacing w:after="0" w:line="240" w:lineRule="auto"/>
        <w:rPr>
          <w:rFonts w:cstheme="minorHAnsi"/>
        </w:rPr>
      </w:pPr>
    </w:p>
    <w:sectPr w:rsidR="00933911" w:rsidRPr="00444C0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4A" w:rsidRDefault="0096574A" w:rsidP="00444C00">
      <w:pPr>
        <w:spacing w:after="0" w:line="240" w:lineRule="auto"/>
      </w:pPr>
      <w:r>
        <w:separator/>
      </w:r>
    </w:p>
  </w:endnote>
  <w:endnote w:type="continuationSeparator" w:id="0">
    <w:p w:rsidR="0096574A" w:rsidRDefault="0096574A" w:rsidP="0044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4A" w:rsidRDefault="0096574A" w:rsidP="00444C00">
      <w:pPr>
        <w:spacing w:after="0" w:line="240" w:lineRule="auto"/>
      </w:pPr>
      <w:r>
        <w:separator/>
      </w:r>
    </w:p>
  </w:footnote>
  <w:footnote w:type="continuationSeparator" w:id="0">
    <w:p w:rsidR="0096574A" w:rsidRDefault="0096574A" w:rsidP="00444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B9" w:rsidRDefault="00D753B9">
    <w:pPr>
      <w:pStyle w:val="Header"/>
    </w:pPr>
    <w:r>
      <w:rPr>
        <w:noProof/>
      </w:rPr>
      <w:drawing>
        <wp:anchor distT="0" distB="0" distL="114300" distR="114300" simplePos="0" relativeHeight="251659264" behindDoc="1" locked="0" layoutInCell="1" allowOverlap="1" wp14:anchorId="18B2A365" wp14:editId="3B392F05">
          <wp:simplePos x="0" y="0"/>
          <wp:positionH relativeFrom="margin">
            <wp:align>left</wp:align>
          </wp:positionH>
          <wp:positionV relativeFrom="paragraph">
            <wp:posOffset>-122555</wp:posOffset>
          </wp:positionV>
          <wp:extent cx="1276350" cy="498475"/>
          <wp:effectExtent l="0" t="0" r="0" b="0"/>
          <wp:wrapTight wrapText="bothSides">
            <wp:wrapPolygon edited="0">
              <wp:start x="0" y="0"/>
              <wp:lineTo x="0" y="20637"/>
              <wp:lineTo x="21278" y="20637"/>
              <wp:lineTo x="21278" y="0"/>
              <wp:lineTo x="0" y="0"/>
            </wp:wrapPolygon>
          </wp:wrapTight>
          <wp:docPr id="4" name="Picture 2" descr="Logo UTil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Tilburg"/>
                  <pic:cNvPicPr>
                    <a:picLocks noChangeAspect="1" noChangeArrowheads="1"/>
                  </pic:cNvPicPr>
                </pic:nvPicPr>
                <pic:blipFill>
                  <a:blip r:embed="rId1" cstate="print"/>
                  <a:srcRect/>
                  <a:stretch>
                    <a:fillRect/>
                  </a:stretch>
                </pic:blipFill>
                <pic:spPr bwMode="auto">
                  <a:xfrm>
                    <a:off x="0" y="0"/>
                    <a:ext cx="1276350" cy="498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Pr>
        <w:b/>
        <w:noProof/>
      </w:rPr>
      <w:drawing>
        <wp:inline distT="0" distB="0" distL="0" distR="0" wp14:anchorId="41782963" wp14:editId="6302A957">
          <wp:extent cx="1434052" cy="2971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238" cy="3046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CC2"/>
    <w:multiLevelType w:val="hybridMultilevel"/>
    <w:tmpl w:val="20C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7CCA"/>
    <w:multiLevelType w:val="multilevel"/>
    <w:tmpl w:val="6E6C9D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AAE5D32"/>
    <w:multiLevelType w:val="hybridMultilevel"/>
    <w:tmpl w:val="976A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E06"/>
    <w:multiLevelType w:val="hybridMultilevel"/>
    <w:tmpl w:val="193C5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30D2E"/>
    <w:multiLevelType w:val="hybridMultilevel"/>
    <w:tmpl w:val="B92A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C61D9"/>
    <w:multiLevelType w:val="hybridMultilevel"/>
    <w:tmpl w:val="F704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76BD6"/>
    <w:multiLevelType w:val="hybridMultilevel"/>
    <w:tmpl w:val="806A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E38C3"/>
    <w:multiLevelType w:val="hybridMultilevel"/>
    <w:tmpl w:val="C5CE1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FB1CC0"/>
    <w:multiLevelType w:val="hybridMultilevel"/>
    <w:tmpl w:val="71788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BF50AD"/>
    <w:multiLevelType w:val="hybridMultilevel"/>
    <w:tmpl w:val="918C2742"/>
    <w:lvl w:ilvl="0" w:tplc="B5AE446E">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C06FF"/>
    <w:multiLevelType w:val="hybridMultilevel"/>
    <w:tmpl w:val="B34A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B65A1"/>
    <w:multiLevelType w:val="hybridMultilevel"/>
    <w:tmpl w:val="9BA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E475B"/>
    <w:multiLevelType w:val="hybridMultilevel"/>
    <w:tmpl w:val="7BD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77911"/>
    <w:multiLevelType w:val="hybridMultilevel"/>
    <w:tmpl w:val="9E4C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81508"/>
    <w:multiLevelType w:val="hybridMultilevel"/>
    <w:tmpl w:val="291C6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0"/>
  </w:num>
  <w:num w:numId="4">
    <w:abstractNumId w:val="11"/>
  </w:num>
  <w:num w:numId="5">
    <w:abstractNumId w:val="12"/>
  </w:num>
  <w:num w:numId="6">
    <w:abstractNumId w:val="5"/>
  </w:num>
  <w:num w:numId="7">
    <w:abstractNumId w:val="14"/>
  </w:num>
  <w:num w:numId="8">
    <w:abstractNumId w:val="7"/>
  </w:num>
  <w:num w:numId="9">
    <w:abstractNumId w:val="4"/>
  </w:num>
  <w:num w:numId="10">
    <w:abstractNumId w:val="1"/>
  </w:num>
  <w:num w:numId="11">
    <w:abstractNumId w:val="0"/>
  </w:num>
  <w:num w:numId="12">
    <w:abstractNumId w:val="6"/>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C7"/>
    <w:rsid w:val="00062B11"/>
    <w:rsid w:val="0008229B"/>
    <w:rsid w:val="000A3CE5"/>
    <w:rsid w:val="00175CE2"/>
    <w:rsid w:val="0029525B"/>
    <w:rsid w:val="00444C00"/>
    <w:rsid w:val="00445CE9"/>
    <w:rsid w:val="004869A5"/>
    <w:rsid w:val="0052144F"/>
    <w:rsid w:val="00555204"/>
    <w:rsid w:val="005A101D"/>
    <w:rsid w:val="005F7095"/>
    <w:rsid w:val="006273A0"/>
    <w:rsid w:val="00680816"/>
    <w:rsid w:val="00681971"/>
    <w:rsid w:val="0069318D"/>
    <w:rsid w:val="006E5C19"/>
    <w:rsid w:val="006E62AE"/>
    <w:rsid w:val="007125CC"/>
    <w:rsid w:val="00713A62"/>
    <w:rsid w:val="00723FB6"/>
    <w:rsid w:val="00745FC7"/>
    <w:rsid w:val="00755C02"/>
    <w:rsid w:val="00792FBE"/>
    <w:rsid w:val="007B1450"/>
    <w:rsid w:val="007E0053"/>
    <w:rsid w:val="007E5723"/>
    <w:rsid w:val="00933911"/>
    <w:rsid w:val="0096574A"/>
    <w:rsid w:val="009A448A"/>
    <w:rsid w:val="00AA1F4C"/>
    <w:rsid w:val="00BE71B8"/>
    <w:rsid w:val="00C238DB"/>
    <w:rsid w:val="00C3613A"/>
    <w:rsid w:val="00C50889"/>
    <w:rsid w:val="00C73553"/>
    <w:rsid w:val="00CA2F93"/>
    <w:rsid w:val="00D753B9"/>
    <w:rsid w:val="00DA1C1F"/>
    <w:rsid w:val="00DA25B7"/>
    <w:rsid w:val="00E01818"/>
    <w:rsid w:val="00FA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ED12"/>
  <w15:chartTrackingRefBased/>
  <w15:docId w15:val="{527A2213-03CD-4B44-B951-3809C60A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FC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5FC7"/>
    <w:pPr>
      <w:ind w:left="720"/>
      <w:contextualSpacing/>
    </w:pPr>
  </w:style>
  <w:style w:type="paragraph" w:styleId="BodyText">
    <w:name w:val="Body Text"/>
    <w:basedOn w:val="Normal"/>
    <w:link w:val="BodyTextChar"/>
    <w:uiPriority w:val="1"/>
    <w:qFormat/>
    <w:rsid w:val="00745FC7"/>
    <w:pPr>
      <w:widowControl w:val="0"/>
      <w:autoSpaceDE w:val="0"/>
      <w:autoSpaceDN w:val="0"/>
      <w:spacing w:after="0" w:line="240" w:lineRule="auto"/>
    </w:pPr>
    <w:rPr>
      <w:rFonts w:ascii="Calibri" w:eastAsia="Calibri" w:hAnsi="Calibri" w:cs="Calibri"/>
      <w:sz w:val="20"/>
      <w:szCs w:val="20"/>
      <w:lang w:val="nl-NL" w:eastAsia="nl-NL" w:bidi="nl-NL"/>
    </w:rPr>
  </w:style>
  <w:style w:type="character" w:customStyle="1" w:styleId="BodyTextChar">
    <w:name w:val="Body Text Char"/>
    <w:basedOn w:val="DefaultParagraphFont"/>
    <w:link w:val="BodyText"/>
    <w:uiPriority w:val="1"/>
    <w:rsid w:val="00745FC7"/>
    <w:rPr>
      <w:rFonts w:ascii="Calibri" w:eastAsia="Calibri" w:hAnsi="Calibri" w:cs="Calibri"/>
      <w:sz w:val="20"/>
      <w:szCs w:val="20"/>
      <w:lang w:val="nl-NL" w:eastAsia="nl-NL" w:bidi="nl-NL"/>
    </w:rPr>
  </w:style>
  <w:style w:type="paragraph" w:styleId="NoSpacing">
    <w:name w:val="No Spacing"/>
    <w:uiPriority w:val="1"/>
    <w:qFormat/>
    <w:rsid w:val="00745FC7"/>
    <w:pPr>
      <w:spacing w:after="0" w:line="240" w:lineRule="auto"/>
    </w:pPr>
    <w:rPr>
      <w:rFonts w:ascii="Arial" w:eastAsia="Times New Roman" w:hAnsi="Arial" w:cs="Times New Roman"/>
      <w:sz w:val="21"/>
      <w:szCs w:val="24"/>
      <w:lang w:val="en-GB"/>
    </w:rPr>
  </w:style>
  <w:style w:type="paragraph" w:styleId="NormalWeb">
    <w:name w:val="Normal (Web)"/>
    <w:basedOn w:val="Normal"/>
    <w:uiPriority w:val="99"/>
    <w:unhideWhenUsed/>
    <w:rsid w:val="00745F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3CE5"/>
    <w:rPr>
      <w:color w:val="0563C1" w:themeColor="hyperlink"/>
      <w:u w:val="single"/>
    </w:rPr>
  </w:style>
  <w:style w:type="character" w:styleId="CommentReference">
    <w:name w:val="annotation reference"/>
    <w:basedOn w:val="DefaultParagraphFont"/>
    <w:uiPriority w:val="99"/>
    <w:semiHidden/>
    <w:unhideWhenUsed/>
    <w:rsid w:val="0029525B"/>
    <w:rPr>
      <w:sz w:val="16"/>
      <w:szCs w:val="16"/>
    </w:rPr>
  </w:style>
  <w:style w:type="paragraph" w:styleId="CommentText">
    <w:name w:val="annotation text"/>
    <w:basedOn w:val="Normal"/>
    <w:link w:val="CommentTextChar"/>
    <w:uiPriority w:val="99"/>
    <w:semiHidden/>
    <w:unhideWhenUsed/>
    <w:rsid w:val="0029525B"/>
    <w:pPr>
      <w:spacing w:line="240" w:lineRule="auto"/>
    </w:pPr>
    <w:rPr>
      <w:sz w:val="20"/>
      <w:szCs w:val="20"/>
    </w:rPr>
  </w:style>
  <w:style w:type="character" w:customStyle="1" w:styleId="CommentTextChar">
    <w:name w:val="Comment Text Char"/>
    <w:basedOn w:val="DefaultParagraphFont"/>
    <w:link w:val="CommentText"/>
    <w:uiPriority w:val="99"/>
    <w:semiHidden/>
    <w:rsid w:val="0029525B"/>
    <w:rPr>
      <w:sz w:val="20"/>
      <w:szCs w:val="20"/>
    </w:rPr>
  </w:style>
  <w:style w:type="paragraph" w:styleId="CommentSubject">
    <w:name w:val="annotation subject"/>
    <w:basedOn w:val="CommentText"/>
    <w:next w:val="CommentText"/>
    <w:link w:val="CommentSubjectChar"/>
    <w:uiPriority w:val="99"/>
    <w:semiHidden/>
    <w:unhideWhenUsed/>
    <w:rsid w:val="0029525B"/>
    <w:rPr>
      <w:b/>
      <w:bCs/>
    </w:rPr>
  </w:style>
  <w:style w:type="character" w:customStyle="1" w:styleId="CommentSubjectChar">
    <w:name w:val="Comment Subject Char"/>
    <w:basedOn w:val="CommentTextChar"/>
    <w:link w:val="CommentSubject"/>
    <w:uiPriority w:val="99"/>
    <w:semiHidden/>
    <w:rsid w:val="0029525B"/>
    <w:rPr>
      <w:b/>
      <w:bCs/>
      <w:sz w:val="20"/>
      <w:szCs w:val="20"/>
    </w:rPr>
  </w:style>
  <w:style w:type="paragraph" w:styleId="BalloonText">
    <w:name w:val="Balloon Text"/>
    <w:basedOn w:val="Normal"/>
    <w:link w:val="BalloonTextChar"/>
    <w:uiPriority w:val="99"/>
    <w:semiHidden/>
    <w:unhideWhenUsed/>
    <w:rsid w:val="00295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25B"/>
    <w:rPr>
      <w:rFonts w:ascii="Segoe UI" w:hAnsi="Segoe UI" w:cs="Segoe UI"/>
      <w:sz w:val="18"/>
      <w:szCs w:val="18"/>
    </w:rPr>
  </w:style>
  <w:style w:type="paragraph" w:styleId="Revision">
    <w:name w:val="Revision"/>
    <w:hidden/>
    <w:uiPriority w:val="99"/>
    <w:semiHidden/>
    <w:rsid w:val="00DA1C1F"/>
    <w:pPr>
      <w:spacing w:after="0" w:line="240" w:lineRule="auto"/>
    </w:pPr>
  </w:style>
  <w:style w:type="paragraph" w:styleId="Header">
    <w:name w:val="header"/>
    <w:basedOn w:val="Normal"/>
    <w:link w:val="HeaderChar"/>
    <w:uiPriority w:val="99"/>
    <w:unhideWhenUsed/>
    <w:rsid w:val="0044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C00"/>
  </w:style>
  <w:style w:type="paragraph" w:styleId="Footer">
    <w:name w:val="footer"/>
    <w:basedOn w:val="Normal"/>
    <w:link w:val="FooterChar"/>
    <w:uiPriority w:val="99"/>
    <w:unhideWhenUsed/>
    <w:rsid w:val="00444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van Leerzem</dc:creator>
  <cp:keywords/>
  <dc:description/>
  <cp:lastModifiedBy>R.J. Lindsay</cp:lastModifiedBy>
  <cp:revision>4</cp:revision>
  <cp:lastPrinted>2020-05-08T10:28:00Z</cp:lastPrinted>
  <dcterms:created xsi:type="dcterms:W3CDTF">2021-01-06T15:00:00Z</dcterms:created>
  <dcterms:modified xsi:type="dcterms:W3CDTF">2021-01-06T15:03:00Z</dcterms:modified>
</cp:coreProperties>
</file>