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C0F1" w14:textId="77777777" w:rsidR="001A7146" w:rsidRPr="00107354" w:rsidRDefault="001A7146" w:rsidP="001A7146">
      <w:pPr>
        <w:pStyle w:val="BodyText"/>
        <w:spacing w:before="9"/>
        <w:rPr>
          <w:rFonts w:ascii="Times New Roman" w:hAnsi="Times New Roman" w:cs="Times New Roman"/>
          <w:color w:val="999999"/>
        </w:rPr>
      </w:pPr>
    </w:p>
    <w:p w14:paraId="4A55E55A" w14:textId="77777777" w:rsidR="00ED5156" w:rsidRPr="00F2418E" w:rsidRDefault="00ED5156" w:rsidP="00ED5156">
      <w:pPr>
        <w:pStyle w:val="BodyText"/>
        <w:tabs>
          <w:tab w:val="left" w:pos="2552"/>
        </w:tabs>
        <w:spacing w:line="199" w:lineRule="exact"/>
        <w:ind w:left="2552" w:right="3264"/>
        <w:jc w:val="center"/>
        <w:rPr>
          <w:rFonts w:asciiTheme="minorHAnsi" w:hAnsiTheme="minorHAnsi" w:cstheme="minorHAnsi"/>
          <w:sz w:val="23"/>
        </w:rPr>
      </w:pPr>
    </w:p>
    <w:p w14:paraId="537E7FDD" w14:textId="77777777" w:rsidR="0009638D" w:rsidRDefault="00EF6722" w:rsidP="0009638D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48BF">
        <w:rPr>
          <w:rFonts w:asciiTheme="minorHAnsi" w:hAnsiTheme="minorHAnsi" w:cstheme="minorHAnsi"/>
          <w:b/>
          <w:sz w:val="24"/>
          <w:szCs w:val="24"/>
        </w:rPr>
        <w:t xml:space="preserve">Vakkenlijst vooropleiding </w:t>
      </w:r>
    </w:p>
    <w:p w14:paraId="77867458" w14:textId="0FE623EF" w:rsidR="0039264C" w:rsidRPr="00DF48BF" w:rsidRDefault="0009638D" w:rsidP="0009638D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48BF">
        <w:rPr>
          <w:rFonts w:asciiTheme="minorHAnsi" w:hAnsiTheme="minorHAnsi" w:cstheme="minorHAnsi"/>
          <w:b/>
          <w:sz w:val="24"/>
          <w:szCs w:val="24"/>
        </w:rPr>
        <w:t>Ten</w:t>
      </w:r>
      <w:r w:rsidR="00EF6722" w:rsidRPr="00DF48BF">
        <w:rPr>
          <w:rFonts w:asciiTheme="minorHAnsi" w:hAnsiTheme="minorHAnsi" w:cstheme="minorHAnsi"/>
          <w:b/>
          <w:sz w:val="24"/>
          <w:szCs w:val="24"/>
        </w:rPr>
        <w:t xml:space="preserve"> behoeve van de </w:t>
      </w:r>
      <w:r w:rsidR="00EF6722" w:rsidRPr="0009638D">
        <w:rPr>
          <w:rFonts w:asciiTheme="minorHAnsi" w:hAnsiTheme="minorHAnsi" w:cstheme="minorHAnsi"/>
          <w:b/>
          <w:i/>
          <w:iCs/>
          <w:sz w:val="24"/>
          <w:szCs w:val="24"/>
        </w:rPr>
        <w:t>Master Psychologie en Geestelijke Gezondheid</w:t>
      </w:r>
      <w:r w:rsidR="00D82274" w:rsidRPr="00DF48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499C">
        <w:rPr>
          <w:rFonts w:asciiTheme="minorHAnsi" w:hAnsiTheme="minorHAnsi" w:cstheme="minorHAnsi"/>
          <w:b/>
          <w:sz w:val="24"/>
          <w:szCs w:val="24"/>
        </w:rPr>
        <w:t>(</w:t>
      </w:r>
      <w:r w:rsidR="00B76731">
        <w:rPr>
          <w:rFonts w:asciiTheme="minorHAnsi" w:hAnsiTheme="minorHAnsi" w:cstheme="minorHAnsi"/>
          <w:b/>
          <w:sz w:val="24"/>
          <w:szCs w:val="24"/>
        </w:rPr>
        <w:t>202</w:t>
      </w:r>
      <w:r w:rsidR="004046A3">
        <w:rPr>
          <w:rFonts w:asciiTheme="minorHAnsi" w:hAnsiTheme="minorHAnsi" w:cstheme="minorHAnsi"/>
          <w:b/>
          <w:sz w:val="24"/>
          <w:szCs w:val="24"/>
        </w:rPr>
        <w:t>4</w:t>
      </w:r>
      <w:r w:rsidR="00B76731">
        <w:rPr>
          <w:rFonts w:asciiTheme="minorHAnsi" w:hAnsiTheme="minorHAnsi" w:cstheme="minorHAnsi"/>
          <w:b/>
          <w:sz w:val="24"/>
          <w:szCs w:val="24"/>
        </w:rPr>
        <w:t>-202</w:t>
      </w:r>
      <w:r w:rsidR="004046A3">
        <w:rPr>
          <w:rFonts w:asciiTheme="minorHAnsi" w:hAnsiTheme="minorHAnsi" w:cstheme="minorHAnsi"/>
          <w:b/>
          <w:sz w:val="24"/>
          <w:szCs w:val="24"/>
        </w:rPr>
        <w:t>5</w:t>
      </w:r>
      <w:r w:rsidR="0044499C">
        <w:rPr>
          <w:rFonts w:asciiTheme="minorHAnsi" w:hAnsiTheme="minorHAnsi" w:cstheme="minorHAnsi"/>
          <w:b/>
          <w:sz w:val="24"/>
          <w:szCs w:val="24"/>
        </w:rPr>
        <w:t>)</w:t>
      </w:r>
    </w:p>
    <w:p w14:paraId="46DD4873" w14:textId="60DB3D95" w:rsidR="00D82274" w:rsidRPr="00DF48BF" w:rsidRDefault="00EF6722" w:rsidP="00ED5156">
      <w:pPr>
        <w:jc w:val="both"/>
        <w:rPr>
          <w:rFonts w:asciiTheme="minorHAnsi" w:hAnsiTheme="minorHAnsi" w:cstheme="minorHAnsi"/>
          <w:sz w:val="20"/>
          <w:szCs w:val="20"/>
        </w:rPr>
      </w:pPr>
      <w:r w:rsidRPr="00DF48BF">
        <w:rPr>
          <w:rFonts w:asciiTheme="minorHAnsi" w:hAnsiTheme="minorHAnsi" w:cstheme="minorHAnsi"/>
          <w:sz w:val="20"/>
          <w:szCs w:val="20"/>
        </w:rPr>
        <w:t xml:space="preserve">Om toegelaten te worden tot één van de </w:t>
      </w:r>
      <w:r w:rsidR="007D4265" w:rsidRPr="00DF48BF">
        <w:rPr>
          <w:rFonts w:asciiTheme="minorHAnsi" w:hAnsiTheme="minorHAnsi" w:cstheme="minorHAnsi"/>
          <w:sz w:val="20"/>
          <w:szCs w:val="20"/>
        </w:rPr>
        <w:t>tracks</w:t>
      </w:r>
      <w:r w:rsidR="00D82274" w:rsidRPr="00DF48BF">
        <w:rPr>
          <w:rFonts w:asciiTheme="minorHAnsi" w:hAnsiTheme="minorHAnsi" w:cstheme="minorHAnsi"/>
          <w:sz w:val="20"/>
          <w:szCs w:val="20"/>
        </w:rPr>
        <w:t xml:space="preserve"> </w:t>
      </w:r>
      <w:r w:rsidRPr="00DF48BF">
        <w:rPr>
          <w:rFonts w:asciiTheme="minorHAnsi" w:hAnsiTheme="minorHAnsi" w:cstheme="minorHAnsi"/>
          <w:sz w:val="20"/>
          <w:szCs w:val="20"/>
        </w:rPr>
        <w:t xml:space="preserve">van de </w:t>
      </w:r>
      <w:r w:rsidRPr="002B6A76">
        <w:rPr>
          <w:rFonts w:asciiTheme="minorHAnsi" w:hAnsiTheme="minorHAnsi" w:cstheme="minorHAnsi"/>
          <w:i/>
          <w:iCs/>
          <w:sz w:val="20"/>
          <w:szCs w:val="20"/>
        </w:rPr>
        <w:t>Master Psychologie en Geestelijke Gezondheid</w:t>
      </w:r>
      <w:r w:rsidRPr="00DF48BF">
        <w:rPr>
          <w:rFonts w:asciiTheme="minorHAnsi" w:hAnsiTheme="minorHAnsi" w:cstheme="minorHAnsi"/>
          <w:sz w:val="20"/>
          <w:szCs w:val="20"/>
        </w:rPr>
        <w:t xml:space="preserve"> is voldoende kennis van de volgende zaken vereist</w:t>
      </w:r>
      <w:r w:rsidR="00D82274" w:rsidRPr="00DF48BF">
        <w:rPr>
          <w:rFonts w:asciiTheme="minorHAnsi" w:hAnsiTheme="minorHAnsi" w:cstheme="minorHAnsi"/>
          <w:sz w:val="20"/>
          <w:szCs w:val="20"/>
        </w:rPr>
        <w:t>:</w:t>
      </w:r>
    </w:p>
    <w:p w14:paraId="32313C0B" w14:textId="354AB396" w:rsidR="00D82274" w:rsidRPr="00DF48BF" w:rsidRDefault="00EF6722" w:rsidP="000E49FB">
      <w:pPr>
        <w:numPr>
          <w:ilvl w:val="0"/>
          <w:numId w:val="2"/>
        </w:numPr>
        <w:spacing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nl-NL"/>
        </w:rPr>
      </w:pPr>
      <w:proofErr w:type="spellStart"/>
      <w:r w:rsidRPr="00DF48BF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nl-NL"/>
        </w:rPr>
        <w:t>Basisvakken</w:t>
      </w:r>
      <w:proofErr w:type="spellEnd"/>
      <w:r w:rsidRPr="00DF48BF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nl-NL"/>
        </w:rPr>
        <w:t xml:space="preserve"> in de </w:t>
      </w:r>
      <w:proofErr w:type="spellStart"/>
      <w:r w:rsidRPr="00DF48BF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nl-NL"/>
        </w:rPr>
        <w:t>psychologie</w:t>
      </w:r>
      <w:proofErr w:type="spellEnd"/>
    </w:p>
    <w:p w14:paraId="2AFAE2F8" w14:textId="222123F5" w:rsidR="00EF6722" w:rsidRPr="00DF48BF" w:rsidRDefault="00EF6722" w:rsidP="000E49FB">
      <w:pPr>
        <w:numPr>
          <w:ilvl w:val="0"/>
          <w:numId w:val="2"/>
        </w:numPr>
        <w:spacing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nl-NL"/>
        </w:rPr>
      </w:pPr>
      <w:r w:rsidRPr="00DF48BF">
        <w:rPr>
          <w:rFonts w:asciiTheme="minorHAnsi" w:eastAsia="Times New Roman" w:hAnsiTheme="minorHAnsi" w:cstheme="minorHAnsi"/>
          <w:color w:val="000000"/>
          <w:sz w:val="20"/>
          <w:szCs w:val="20"/>
          <w:lang w:eastAsia="nl-NL"/>
        </w:rPr>
        <w:t xml:space="preserve">Onderzoeksmethoden en statistische technieken </w:t>
      </w:r>
    </w:p>
    <w:p w14:paraId="00EC3D84" w14:textId="2648F997" w:rsidR="00D82274" w:rsidRPr="00281D64" w:rsidRDefault="00E37DA9" w:rsidP="000E49FB">
      <w:pPr>
        <w:numPr>
          <w:ilvl w:val="0"/>
          <w:numId w:val="2"/>
        </w:numPr>
        <w:spacing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nl-NL"/>
        </w:rPr>
      </w:pPr>
      <w:r w:rsidRPr="00281D6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nl-NL"/>
        </w:rPr>
        <w:t>Minimaal d</w:t>
      </w:r>
      <w:r w:rsidR="00EF6722" w:rsidRPr="00281D6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nl-NL"/>
        </w:rPr>
        <w:t>rie</w:t>
      </w:r>
      <w:r w:rsidR="00EF6722" w:rsidRPr="00281D64">
        <w:rPr>
          <w:rFonts w:asciiTheme="minorHAnsi" w:eastAsia="Times New Roman" w:hAnsiTheme="minorHAnsi" w:cstheme="minorHAnsi"/>
          <w:color w:val="000000"/>
          <w:sz w:val="20"/>
          <w:szCs w:val="20"/>
          <w:lang w:eastAsia="nl-NL"/>
        </w:rPr>
        <w:t xml:space="preserve"> specifieke (major) psychologievakken</w:t>
      </w:r>
      <w:r w:rsidR="0097521C" w:rsidRPr="00281D64">
        <w:rPr>
          <w:rFonts w:asciiTheme="minorHAnsi" w:eastAsia="Times New Roman" w:hAnsiTheme="minorHAnsi" w:cstheme="minorHAnsi"/>
          <w:color w:val="000000"/>
          <w:sz w:val="20"/>
          <w:szCs w:val="20"/>
          <w:lang w:eastAsia="nl-NL"/>
        </w:rPr>
        <w:t xml:space="preserve"> </w:t>
      </w:r>
    </w:p>
    <w:p w14:paraId="69771487" w14:textId="0E0EB7B6" w:rsidR="00A75A91" w:rsidRPr="00DF48BF" w:rsidRDefault="00A75A91" w:rsidP="0039264C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Voldoende kennis in deze domeinen is belangrijk gezien Tilburg University gebonden is aan nationale regelgeving </w:t>
      </w:r>
      <w:r w:rsidR="00825E5C">
        <w:rPr>
          <w:rFonts w:asciiTheme="minorHAnsi" w:hAnsiTheme="minorHAnsi" w:cstheme="minorHAnsi"/>
          <w:sz w:val="20"/>
          <w:szCs w:val="20"/>
          <w:lang w:val="nl-NL"/>
        </w:rPr>
        <w:t>betreffende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de leerdoelen en </w:t>
      </w:r>
      <w:r w:rsidR="00291097">
        <w:rPr>
          <w:rFonts w:asciiTheme="minorHAnsi" w:hAnsiTheme="minorHAnsi" w:cstheme="minorHAnsi"/>
          <w:sz w:val="20"/>
          <w:szCs w:val="20"/>
          <w:lang w:val="nl-NL"/>
        </w:rPr>
        <w:t>eindtermen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van de psychologie programma’s. Daarom vragen wij u </w:t>
      </w:r>
      <w:r w:rsidR="00344528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deze </w:t>
      </w:r>
      <w:r w:rsidR="00344528" w:rsidRPr="00DF48BF">
        <w:rPr>
          <w:rFonts w:asciiTheme="minorHAnsi" w:hAnsiTheme="minorHAnsi" w:cstheme="minorHAnsi"/>
          <w:b/>
          <w:bCs/>
          <w:sz w:val="20"/>
          <w:szCs w:val="20"/>
          <w:lang w:val="nl-NL"/>
        </w:rPr>
        <w:t>vakkenlijst</w:t>
      </w:r>
      <w:r w:rsidR="00344528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in te vullen zodat we informatie krijgen over uw vooropleiding wat betreft bovengenoemde gebieden. U wordt gevraagd een vergelijking te maken tussen de vakken</w:t>
      </w:r>
      <w:r w:rsidR="006777CD">
        <w:rPr>
          <w:rFonts w:asciiTheme="minorHAnsi" w:hAnsiTheme="minorHAnsi" w:cstheme="minorHAnsi"/>
          <w:sz w:val="20"/>
          <w:szCs w:val="20"/>
          <w:lang w:val="nl-NL"/>
        </w:rPr>
        <w:t>/cursussen</w:t>
      </w:r>
      <w:r w:rsidR="00344528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die u reeds </w:t>
      </w:r>
      <w:r w:rsidR="00A740BC">
        <w:rPr>
          <w:rFonts w:asciiTheme="minorHAnsi" w:hAnsiTheme="minorHAnsi" w:cstheme="minorHAnsi"/>
          <w:sz w:val="20"/>
          <w:szCs w:val="20"/>
          <w:lang w:val="nl-NL"/>
        </w:rPr>
        <w:t>gehaald</w:t>
      </w:r>
      <w:r w:rsidR="00344528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hebt </w:t>
      </w:r>
      <w:r w:rsidR="005951E3">
        <w:rPr>
          <w:rFonts w:asciiTheme="minorHAnsi" w:hAnsiTheme="minorHAnsi" w:cstheme="minorHAnsi"/>
          <w:sz w:val="20"/>
          <w:szCs w:val="20"/>
          <w:lang w:val="nl-NL"/>
        </w:rPr>
        <w:t xml:space="preserve">of nog zult behalen </w:t>
      </w:r>
      <w:r w:rsidR="00344528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tijdens uw </w:t>
      </w:r>
      <w:r w:rsidR="00A350C4">
        <w:rPr>
          <w:rFonts w:asciiTheme="minorHAnsi" w:hAnsiTheme="minorHAnsi" w:cstheme="minorHAnsi"/>
          <w:sz w:val="20"/>
          <w:szCs w:val="20"/>
          <w:lang w:val="nl-NL"/>
        </w:rPr>
        <w:t>B</w:t>
      </w:r>
      <w:r w:rsidR="00344528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achelor en/of </w:t>
      </w:r>
      <w:r w:rsidR="00A350C4">
        <w:rPr>
          <w:rFonts w:asciiTheme="minorHAnsi" w:hAnsiTheme="minorHAnsi" w:cstheme="minorHAnsi"/>
          <w:sz w:val="20"/>
          <w:szCs w:val="20"/>
          <w:lang w:val="nl-NL"/>
        </w:rPr>
        <w:t>M</w:t>
      </w:r>
      <w:r w:rsidR="00344528" w:rsidRPr="00DF48BF">
        <w:rPr>
          <w:rFonts w:asciiTheme="minorHAnsi" w:hAnsiTheme="minorHAnsi" w:cstheme="minorHAnsi"/>
          <w:sz w:val="20"/>
          <w:szCs w:val="20"/>
          <w:lang w:val="nl-NL"/>
        </w:rPr>
        <w:t>aster en de vakken vernoemd in de vakkenlijst hieronder.</w:t>
      </w:r>
    </w:p>
    <w:p w14:paraId="4F9FA12D" w14:textId="644D9D3B" w:rsidR="00613A03" w:rsidRPr="00A740BC" w:rsidRDefault="00613A03" w:rsidP="0039264C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  <w:lang w:val="nl-NL"/>
        </w:rPr>
      </w:pPr>
    </w:p>
    <w:p w14:paraId="1095CE6E" w14:textId="2DF40011" w:rsidR="00344528" w:rsidRPr="00DF48BF" w:rsidRDefault="00344528" w:rsidP="0039264C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DF48BF">
        <w:rPr>
          <w:rFonts w:asciiTheme="minorHAnsi" w:hAnsiTheme="minorHAnsi" w:cstheme="minorHAnsi"/>
          <w:b/>
          <w:bCs/>
          <w:sz w:val="20"/>
          <w:szCs w:val="20"/>
        </w:rPr>
        <w:t>Aandachtspunten</w:t>
      </w:r>
      <w:proofErr w:type="spellEnd"/>
      <w:r w:rsidRPr="00DF48BF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A04465D" w14:textId="3485978D" w:rsidR="00344528" w:rsidRPr="00DF48BF" w:rsidRDefault="00344528" w:rsidP="00613A0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De </w:t>
      </w:r>
      <w:r w:rsidR="00A740BC">
        <w:rPr>
          <w:rFonts w:asciiTheme="minorHAnsi" w:hAnsiTheme="minorHAnsi" w:cstheme="minorHAnsi"/>
          <w:sz w:val="20"/>
          <w:szCs w:val="20"/>
          <w:lang w:val="nl-NL"/>
        </w:rPr>
        <w:t>vakken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die u invult dienen deel uit te maken van een opleiding die u reeds afgemaakt heeft of zal afmaken voor</w:t>
      </w:r>
      <w:r w:rsidR="007263DA">
        <w:rPr>
          <w:rFonts w:asciiTheme="minorHAnsi" w:hAnsiTheme="minorHAnsi" w:cstheme="minorHAnsi"/>
          <w:sz w:val="20"/>
          <w:szCs w:val="20"/>
          <w:lang w:val="nl-NL"/>
        </w:rPr>
        <w:t>dat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u start met de Master aan Tilburg University.</w:t>
      </w:r>
    </w:p>
    <w:p w14:paraId="4F93005D" w14:textId="0CE02C4E" w:rsidR="00344528" w:rsidRPr="00DF48BF" w:rsidRDefault="00344528" w:rsidP="00613A0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De </w:t>
      </w:r>
      <w:r w:rsidR="00A350C4">
        <w:rPr>
          <w:rFonts w:asciiTheme="minorHAnsi" w:hAnsiTheme="minorHAnsi" w:cstheme="minorHAnsi"/>
          <w:sz w:val="20"/>
          <w:szCs w:val="20"/>
          <w:lang w:val="nl-NL"/>
        </w:rPr>
        <w:t>vakken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5104AA">
        <w:rPr>
          <w:rFonts w:asciiTheme="minorHAnsi" w:hAnsiTheme="minorHAnsi" w:cstheme="minorHAnsi"/>
          <w:sz w:val="20"/>
          <w:szCs w:val="20"/>
          <w:lang w:val="nl-NL"/>
        </w:rPr>
        <w:t xml:space="preserve">(naam en code) 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die u invult op de vakkenlijst moeten te vinden zijn op </w:t>
      </w:r>
      <w:r w:rsidR="004F6595" w:rsidRPr="00DF48BF">
        <w:rPr>
          <w:rFonts w:asciiTheme="minorHAnsi" w:hAnsiTheme="minorHAnsi" w:cstheme="minorHAnsi"/>
          <w:sz w:val="20"/>
          <w:szCs w:val="20"/>
          <w:lang w:val="nl-NL"/>
        </w:rPr>
        <w:t>uw cijferlijst.</w:t>
      </w:r>
    </w:p>
    <w:p w14:paraId="08BC173C" w14:textId="5EB9FC9D" w:rsidR="004F6595" w:rsidRPr="00DF48BF" w:rsidRDefault="004F6595" w:rsidP="001038B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Voor elk </w:t>
      </w:r>
      <w:r w:rsidR="00A350C4">
        <w:rPr>
          <w:rFonts w:asciiTheme="minorHAnsi" w:hAnsiTheme="minorHAnsi" w:cstheme="minorHAnsi"/>
          <w:sz w:val="20"/>
          <w:szCs w:val="20"/>
          <w:lang w:val="nl-NL"/>
        </w:rPr>
        <w:t>vak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d</w:t>
      </w:r>
      <w:r w:rsidR="00A350C4">
        <w:rPr>
          <w:rFonts w:asciiTheme="minorHAnsi" w:hAnsiTheme="minorHAnsi" w:cstheme="minorHAnsi"/>
          <w:sz w:val="20"/>
          <w:szCs w:val="20"/>
          <w:lang w:val="nl-NL"/>
        </w:rPr>
        <w:t>at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u invult, dient een </w:t>
      </w:r>
      <w:proofErr w:type="spellStart"/>
      <w:r w:rsidRPr="00DF48BF">
        <w:rPr>
          <w:rFonts w:asciiTheme="minorHAnsi" w:hAnsiTheme="minorHAnsi" w:cstheme="minorHAnsi"/>
          <w:sz w:val="20"/>
          <w:szCs w:val="20"/>
          <w:lang w:val="nl-NL"/>
        </w:rPr>
        <w:t>vakbeschrijving</w:t>
      </w:r>
      <w:proofErr w:type="spellEnd"/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meegestuurd te worden. Deze beschrijft de belangrijkste </w:t>
      </w:r>
      <w:proofErr w:type="spellStart"/>
      <w:r w:rsidRPr="00DF48BF">
        <w:rPr>
          <w:rFonts w:asciiTheme="minorHAnsi" w:hAnsiTheme="minorHAnsi" w:cstheme="minorHAnsi"/>
          <w:sz w:val="20"/>
          <w:szCs w:val="20"/>
          <w:lang w:val="nl-NL"/>
        </w:rPr>
        <w:t>vakinhoud</w:t>
      </w:r>
      <w:proofErr w:type="spellEnd"/>
      <w:r w:rsidR="00DA3F25">
        <w:rPr>
          <w:rFonts w:asciiTheme="minorHAnsi" w:hAnsiTheme="minorHAnsi" w:cstheme="minorHAnsi"/>
          <w:sz w:val="20"/>
          <w:szCs w:val="20"/>
          <w:lang w:val="nl-NL"/>
        </w:rPr>
        <w:t xml:space="preserve">, </w:t>
      </w:r>
      <w:r w:rsidR="00903E5B">
        <w:rPr>
          <w:rFonts w:asciiTheme="minorHAnsi" w:hAnsiTheme="minorHAnsi" w:cstheme="minorHAnsi"/>
          <w:sz w:val="20"/>
          <w:szCs w:val="20"/>
          <w:lang w:val="nl-NL"/>
        </w:rPr>
        <w:t xml:space="preserve">leerdoelen </w:t>
      </w:r>
      <w:r w:rsidR="00310EFA">
        <w:rPr>
          <w:rFonts w:asciiTheme="minorHAnsi" w:hAnsiTheme="minorHAnsi" w:cstheme="minorHAnsi"/>
          <w:sz w:val="20"/>
          <w:szCs w:val="20"/>
          <w:lang w:val="nl-NL"/>
        </w:rPr>
        <w:t>en</w:t>
      </w:r>
      <w:r w:rsidR="00FF42DD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310EFA">
        <w:rPr>
          <w:rFonts w:asciiTheme="minorHAnsi" w:hAnsiTheme="minorHAnsi" w:cstheme="minorHAnsi"/>
          <w:sz w:val="20"/>
          <w:szCs w:val="20"/>
          <w:lang w:val="nl-NL"/>
        </w:rPr>
        <w:t>gebruikte literatuur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en is te vinden </w:t>
      </w:r>
      <w:r w:rsidR="00310EFA">
        <w:rPr>
          <w:rFonts w:asciiTheme="minorHAnsi" w:hAnsiTheme="minorHAnsi" w:cstheme="minorHAnsi"/>
          <w:sz w:val="20"/>
          <w:szCs w:val="20"/>
          <w:lang w:val="nl-NL"/>
        </w:rPr>
        <w:t>via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de website of cursuscatalogus van uw universiteit. </w:t>
      </w:r>
      <w:r w:rsidR="0075491D">
        <w:rPr>
          <w:rFonts w:asciiTheme="minorHAnsi" w:hAnsiTheme="minorHAnsi" w:cstheme="minorHAnsi"/>
          <w:sz w:val="20"/>
          <w:szCs w:val="20"/>
          <w:lang w:val="nl-NL"/>
        </w:rPr>
        <w:t xml:space="preserve">Het heeft de voorkeur dat u 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alle </w:t>
      </w:r>
      <w:proofErr w:type="spellStart"/>
      <w:r w:rsidR="00A350C4">
        <w:rPr>
          <w:rFonts w:asciiTheme="minorHAnsi" w:hAnsiTheme="minorHAnsi" w:cstheme="minorHAnsi"/>
          <w:sz w:val="20"/>
          <w:szCs w:val="20"/>
          <w:lang w:val="nl-NL"/>
        </w:rPr>
        <w:t>vak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>beschrijvingen</w:t>
      </w:r>
      <w:proofErr w:type="spellEnd"/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in één document</w:t>
      </w:r>
      <w:r w:rsidR="00673F45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2B4B84">
        <w:rPr>
          <w:rFonts w:asciiTheme="minorHAnsi" w:hAnsiTheme="minorHAnsi" w:cstheme="minorHAnsi"/>
          <w:sz w:val="20"/>
          <w:szCs w:val="20"/>
          <w:lang w:val="nl-NL"/>
        </w:rPr>
        <w:t>aanlevert.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</w:p>
    <w:p w14:paraId="74FF50FC" w14:textId="40DB0AE5" w:rsidR="007D4265" w:rsidRPr="00DF48BF" w:rsidRDefault="004F6595" w:rsidP="001038B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DF48BF">
        <w:rPr>
          <w:rFonts w:asciiTheme="minorHAnsi" w:hAnsiTheme="minorHAnsi" w:cstheme="minorHAnsi"/>
          <w:sz w:val="20"/>
          <w:szCs w:val="20"/>
          <w:lang w:val="nl-NL"/>
        </w:rPr>
        <w:t>De examencommissie gebruikt de</w:t>
      </w:r>
      <w:r w:rsidR="00AC0602">
        <w:rPr>
          <w:rFonts w:asciiTheme="minorHAnsi" w:hAnsiTheme="minorHAnsi" w:cstheme="minorHAnsi"/>
          <w:sz w:val="20"/>
          <w:szCs w:val="20"/>
          <w:lang w:val="nl-NL"/>
        </w:rPr>
        <w:t xml:space="preserve"> vakken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>lijst als</w:t>
      </w:r>
      <w:r w:rsidR="00F840F6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>een hulpmiddel</w:t>
      </w:r>
      <w:r w:rsidR="006F1A70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; </w:t>
      </w:r>
      <w:r w:rsidR="00F840F6" w:rsidRPr="00DF48BF">
        <w:rPr>
          <w:rFonts w:asciiTheme="minorHAnsi" w:hAnsiTheme="minorHAnsi" w:cstheme="minorHAnsi"/>
          <w:sz w:val="20"/>
          <w:szCs w:val="20"/>
          <w:lang w:val="nl-NL"/>
        </w:rPr>
        <w:t>het faciliteert (de efficiëntie van) de beoordelingsprocedure.</w:t>
      </w:r>
      <w:r w:rsidR="00953313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F840F6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Aan deze vakkenlijst kunnen geen rechten worden ontleend. </w:t>
      </w:r>
      <w:r w:rsidR="007C41B1">
        <w:rPr>
          <w:rFonts w:asciiTheme="minorHAnsi" w:hAnsiTheme="minorHAnsi" w:cstheme="minorHAnsi"/>
          <w:sz w:val="20"/>
          <w:szCs w:val="20"/>
          <w:lang w:val="nl-NL"/>
        </w:rPr>
        <w:t>Vul</w:t>
      </w:r>
      <w:r w:rsidR="00F840F6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de lijst zo goed mogelijk in.</w:t>
      </w:r>
    </w:p>
    <w:p w14:paraId="1C9BB44D" w14:textId="3DFAAD76" w:rsidR="001038B5" w:rsidRPr="00DF48BF" w:rsidRDefault="00F840F6" w:rsidP="001038B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DF48BF">
        <w:rPr>
          <w:rFonts w:asciiTheme="minorHAnsi" w:hAnsiTheme="minorHAnsi" w:cstheme="minorHAnsi"/>
          <w:sz w:val="20"/>
          <w:szCs w:val="20"/>
          <w:lang w:val="nl-NL"/>
        </w:rPr>
        <w:t>Als u geen equivalent</w:t>
      </w:r>
      <w:r w:rsidR="007D04FD">
        <w:rPr>
          <w:rFonts w:asciiTheme="minorHAnsi" w:hAnsiTheme="minorHAnsi" w:cstheme="minorHAnsi"/>
          <w:sz w:val="20"/>
          <w:szCs w:val="20"/>
          <w:lang w:val="nl-NL"/>
        </w:rPr>
        <w:t>e cursus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A85427">
        <w:rPr>
          <w:rFonts w:asciiTheme="minorHAnsi" w:hAnsiTheme="minorHAnsi" w:cstheme="minorHAnsi"/>
          <w:sz w:val="20"/>
          <w:szCs w:val="20"/>
          <w:lang w:val="nl-NL"/>
        </w:rPr>
        <w:t>in uw programma</w:t>
      </w:r>
      <w:r w:rsidR="002A39FC">
        <w:rPr>
          <w:rFonts w:asciiTheme="minorHAnsi" w:hAnsiTheme="minorHAnsi" w:cstheme="minorHAnsi"/>
          <w:sz w:val="20"/>
          <w:szCs w:val="20"/>
          <w:lang w:val="nl-NL"/>
        </w:rPr>
        <w:t>(</w:t>
      </w:r>
      <w:r w:rsidR="003271F0">
        <w:rPr>
          <w:rFonts w:asciiTheme="minorHAnsi" w:hAnsiTheme="minorHAnsi" w:cstheme="minorHAnsi"/>
          <w:sz w:val="20"/>
          <w:szCs w:val="20"/>
          <w:lang w:val="nl-NL"/>
        </w:rPr>
        <w:t>‘</w:t>
      </w:r>
      <w:r w:rsidR="00A85427">
        <w:rPr>
          <w:rFonts w:asciiTheme="minorHAnsi" w:hAnsiTheme="minorHAnsi" w:cstheme="minorHAnsi"/>
          <w:sz w:val="20"/>
          <w:szCs w:val="20"/>
          <w:lang w:val="nl-NL"/>
        </w:rPr>
        <w:t>s)</w:t>
      </w:r>
      <w:r w:rsidR="0084218B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28190C">
        <w:rPr>
          <w:rFonts w:asciiTheme="minorHAnsi" w:hAnsiTheme="minorHAnsi" w:cstheme="minorHAnsi"/>
          <w:sz w:val="20"/>
          <w:szCs w:val="20"/>
          <w:lang w:val="nl-NL"/>
        </w:rPr>
        <w:t>kunt vinden</w:t>
      </w:r>
      <w:r w:rsidR="003271F0">
        <w:rPr>
          <w:rFonts w:asciiTheme="minorHAnsi" w:hAnsiTheme="minorHAnsi" w:cstheme="minorHAnsi"/>
          <w:sz w:val="20"/>
          <w:szCs w:val="20"/>
          <w:lang w:val="nl-NL"/>
        </w:rPr>
        <w:t>,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laat dan </w:t>
      </w:r>
      <w:r w:rsidR="0095151F">
        <w:rPr>
          <w:rFonts w:asciiTheme="minorHAnsi" w:hAnsiTheme="minorHAnsi" w:cstheme="minorHAnsi"/>
          <w:sz w:val="20"/>
          <w:szCs w:val="20"/>
          <w:lang w:val="nl-NL"/>
        </w:rPr>
        <w:t xml:space="preserve">het </w:t>
      </w:r>
      <w:r w:rsidR="006A75F8">
        <w:rPr>
          <w:rFonts w:asciiTheme="minorHAnsi" w:hAnsiTheme="minorHAnsi" w:cstheme="minorHAnsi"/>
          <w:sz w:val="20"/>
          <w:szCs w:val="20"/>
          <w:lang w:val="nl-NL"/>
        </w:rPr>
        <w:t xml:space="preserve">vak 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open. </w:t>
      </w:r>
    </w:p>
    <w:p w14:paraId="0F0D5D39" w14:textId="77777777" w:rsidR="001038B5" w:rsidRPr="00DF48BF" w:rsidRDefault="001038B5" w:rsidP="001038B5">
      <w:pPr>
        <w:pStyle w:val="ListParagraph"/>
        <w:jc w:val="both"/>
        <w:rPr>
          <w:rFonts w:asciiTheme="minorHAnsi" w:hAnsiTheme="minorHAnsi" w:cstheme="minorHAnsi"/>
          <w:sz w:val="20"/>
          <w:szCs w:val="20"/>
          <w:lang w:val="nl-NL"/>
        </w:rPr>
      </w:pPr>
    </w:p>
    <w:p w14:paraId="0ECD6D30" w14:textId="287B1044" w:rsidR="007D4265" w:rsidRPr="00DF48BF" w:rsidRDefault="00613A03" w:rsidP="0039264C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DF48BF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Tips </w:t>
      </w:r>
      <w:r w:rsidR="00F840F6" w:rsidRPr="00DF48BF">
        <w:rPr>
          <w:rFonts w:asciiTheme="minorHAnsi" w:hAnsiTheme="minorHAnsi" w:cstheme="minorHAnsi"/>
          <w:b/>
          <w:bCs/>
          <w:sz w:val="20"/>
          <w:szCs w:val="20"/>
          <w:lang w:val="nl-NL"/>
        </w:rPr>
        <w:t>om de vakkenlijst in te vullen:</w:t>
      </w:r>
    </w:p>
    <w:p w14:paraId="7A1E0703" w14:textId="48B5B40F" w:rsidR="007D4265" w:rsidRPr="00DF48BF" w:rsidRDefault="00F840F6" w:rsidP="00F840F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Om de exacte cursusinhoud van de </w:t>
      </w:r>
      <w:r w:rsidR="00A350C4">
        <w:rPr>
          <w:rFonts w:asciiTheme="minorHAnsi" w:hAnsiTheme="minorHAnsi" w:cstheme="minorHAnsi"/>
          <w:sz w:val="20"/>
          <w:szCs w:val="20"/>
          <w:lang w:val="nl-NL"/>
        </w:rPr>
        <w:t>vakken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in de vakkenlijst te </w:t>
      </w:r>
      <w:r w:rsidR="004D10BA">
        <w:rPr>
          <w:rFonts w:asciiTheme="minorHAnsi" w:hAnsiTheme="minorHAnsi" w:cstheme="minorHAnsi"/>
          <w:sz w:val="20"/>
          <w:szCs w:val="20"/>
          <w:lang w:val="nl-NL"/>
        </w:rPr>
        <w:t>achterhalen,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kunt u gebruik maken van de </w:t>
      </w:r>
      <w:hyperlink r:id="rId11" w:anchor="/onderwijscatalogus/extern/start" w:history="1">
        <w:r w:rsidR="00FB5A0F">
          <w:rPr>
            <w:rStyle w:val="Hyperlink"/>
            <w:rFonts w:asciiTheme="minorHAnsi" w:hAnsiTheme="minorHAnsi" w:cstheme="minorHAnsi"/>
            <w:sz w:val="20"/>
            <w:szCs w:val="20"/>
            <w:lang w:val="nl-NL"/>
          </w:rPr>
          <w:t>Tilburg University Onderwijscatalogus</w:t>
        </w:r>
      </w:hyperlink>
      <w:r w:rsidR="00FB5A0F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1038B5" w:rsidRPr="00DF48BF">
        <w:rPr>
          <w:rFonts w:asciiTheme="minorHAnsi" w:hAnsiTheme="minorHAnsi" w:cstheme="minorHAnsi"/>
          <w:sz w:val="20"/>
          <w:szCs w:val="20"/>
          <w:lang w:val="nl-NL"/>
        </w:rPr>
        <w:t>(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>we adviseren</w:t>
      </w:r>
      <w:r w:rsidR="00321CAF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2F1C2A" w:rsidRPr="00DF48BF">
        <w:rPr>
          <w:rFonts w:asciiTheme="minorHAnsi" w:hAnsiTheme="minorHAnsi" w:cstheme="minorHAnsi"/>
          <w:sz w:val="20"/>
          <w:szCs w:val="20"/>
          <w:lang w:val="nl-NL"/>
        </w:rPr>
        <w:t>G</w:t>
      </w:r>
      <w:r w:rsidR="00321CAF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oogle </w:t>
      </w:r>
      <w:r w:rsidR="00620679" w:rsidRPr="00DF48BF">
        <w:rPr>
          <w:rFonts w:asciiTheme="minorHAnsi" w:hAnsiTheme="minorHAnsi" w:cstheme="minorHAnsi"/>
          <w:sz w:val="20"/>
          <w:szCs w:val="20"/>
          <w:lang w:val="nl-NL"/>
        </w:rPr>
        <w:t>C</w:t>
      </w:r>
      <w:r w:rsidR="00321CAF" w:rsidRPr="00DF48BF">
        <w:rPr>
          <w:rFonts w:asciiTheme="minorHAnsi" w:hAnsiTheme="minorHAnsi" w:cstheme="minorHAnsi"/>
          <w:sz w:val="20"/>
          <w:szCs w:val="20"/>
          <w:lang w:val="nl-NL"/>
        </w:rPr>
        <w:t>h</w:t>
      </w:r>
      <w:r w:rsidR="00620679" w:rsidRPr="00DF48BF">
        <w:rPr>
          <w:rFonts w:asciiTheme="minorHAnsi" w:hAnsiTheme="minorHAnsi" w:cstheme="minorHAnsi"/>
          <w:sz w:val="20"/>
          <w:szCs w:val="20"/>
          <w:lang w:val="nl-NL"/>
        </w:rPr>
        <w:t>r</w:t>
      </w:r>
      <w:r w:rsidR="00321CAF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ome 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>als</w:t>
      </w:r>
      <w:r w:rsidR="00321CAF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internet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>browser</w:t>
      </w:r>
      <w:r w:rsidR="001038B5" w:rsidRPr="00DF48BF">
        <w:rPr>
          <w:rFonts w:asciiTheme="minorHAnsi" w:hAnsiTheme="minorHAnsi" w:cstheme="minorHAnsi"/>
          <w:sz w:val="20"/>
          <w:szCs w:val="20"/>
          <w:lang w:val="nl-NL"/>
        </w:rPr>
        <w:t>)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>.</w:t>
      </w:r>
      <w:r w:rsidR="001038B5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U kunt een </w:t>
      </w:r>
      <w:r w:rsidR="00A350C4">
        <w:rPr>
          <w:rFonts w:asciiTheme="minorHAnsi" w:hAnsiTheme="minorHAnsi" w:cstheme="minorHAnsi"/>
          <w:sz w:val="20"/>
          <w:szCs w:val="20"/>
          <w:lang w:val="nl-NL"/>
        </w:rPr>
        <w:t>vak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opzoeken door de cursusode of naam te gebruiken.</w:t>
      </w:r>
      <w:r w:rsidR="00CB5C1B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>Deze vakken worden gedoceerd tijdens de</w:t>
      </w:r>
      <w:r w:rsidR="00FA0D1D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BSc Psycholog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>ie</w:t>
      </w:r>
      <w:r w:rsidR="00FA0D1D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>van</w:t>
      </w:r>
      <w:r w:rsidR="00FA0D1D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Tilburg University.</w:t>
      </w:r>
    </w:p>
    <w:p w14:paraId="1E4AC343" w14:textId="49194AE2" w:rsidR="004669F2" w:rsidRDefault="00A350C4" w:rsidP="004669F2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>Vakken</w:t>
      </w:r>
      <w:r w:rsidR="004669F2" w:rsidRPr="004669F2">
        <w:rPr>
          <w:rFonts w:asciiTheme="minorHAnsi" w:hAnsiTheme="minorHAnsi" w:cstheme="minorHAnsi"/>
          <w:sz w:val="20"/>
          <w:szCs w:val="20"/>
          <w:lang w:val="nl-NL"/>
        </w:rPr>
        <w:t xml:space="preserve"> van uw </w:t>
      </w:r>
      <w:r w:rsidR="004669F2">
        <w:rPr>
          <w:rFonts w:asciiTheme="minorHAnsi" w:hAnsiTheme="minorHAnsi" w:cstheme="minorHAnsi"/>
          <w:sz w:val="20"/>
          <w:szCs w:val="20"/>
          <w:lang w:val="nl-NL"/>
        </w:rPr>
        <w:t xml:space="preserve">eigen </w:t>
      </w:r>
      <w:r w:rsidR="004669F2" w:rsidRPr="004669F2">
        <w:rPr>
          <w:rFonts w:asciiTheme="minorHAnsi" w:hAnsiTheme="minorHAnsi" w:cstheme="minorHAnsi"/>
          <w:sz w:val="20"/>
          <w:szCs w:val="20"/>
          <w:lang w:val="nl-NL"/>
        </w:rPr>
        <w:t>Bachelor e</w:t>
      </w:r>
      <w:r w:rsidR="004669F2">
        <w:rPr>
          <w:rFonts w:asciiTheme="minorHAnsi" w:hAnsiTheme="minorHAnsi" w:cstheme="minorHAnsi"/>
          <w:sz w:val="20"/>
          <w:szCs w:val="20"/>
          <w:lang w:val="nl-NL"/>
        </w:rPr>
        <w:t xml:space="preserve">n/of Master programma kunnen mogelijk </w:t>
      </w:r>
      <w:r>
        <w:rPr>
          <w:rFonts w:asciiTheme="minorHAnsi" w:hAnsiTheme="minorHAnsi" w:cstheme="minorHAnsi"/>
          <w:sz w:val="20"/>
          <w:szCs w:val="20"/>
          <w:lang w:val="nl-NL"/>
        </w:rPr>
        <w:t>een andere benaming hebben</w:t>
      </w:r>
      <w:r w:rsidR="004669F2">
        <w:rPr>
          <w:rFonts w:asciiTheme="minorHAnsi" w:hAnsiTheme="minorHAnsi" w:cstheme="minorHAnsi"/>
          <w:sz w:val="20"/>
          <w:szCs w:val="20"/>
          <w:lang w:val="nl-NL"/>
        </w:rPr>
        <w:t xml:space="preserve">. Check dus goed de cursusinhoud (en bv. ook de </w:t>
      </w:r>
      <w:r w:rsidR="002E38E7">
        <w:rPr>
          <w:rFonts w:asciiTheme="minorHAnsi" w:hAnsiTheme="minorHAnsi" w:cstheme="minorHAnsi"/>
          <w:sz w:val="20"/>
          <w:szCs w:val="20"/>
          <w:lang w:val="nl-NL"/>
        </w:rPr>
        <w:t xml:space="preserve">leerdoelen en </w:t>
      </w:r>
      <w:r w:rsidR="004669F2">
        <w:rPr>
          <w:rFonts w:asciiTheme="minorHAnsi" w:hAnsiTheme="minorHAnsi" w:cstheme="minorHAnsi"/>
          <w:sz w:val="20"/>
          <w:szCs w:val="20"/>
          <w:lang w:val="nl-NL"/>
        </w:rPr>
        <w:t xml:space="preserve">gebruikte literatuur) van uw eigen </w:t>
      </w:r>
      <w:r>
        <w:rPr>
          <w:rFonts w:asciiTheme="minorHAnsi" w:hAnsiTheme="minorHAnsi" w:cstheme="minorHAnsi"/>
          <w:sz w:val="20"/>
          <w:szCs w:val="20"/>
          <w:lang w:val="nl-NL"/>
        </w:rPr>
        <w:t>vakken</w:t>
      </w:r>
      <w:r w:rsidR="004669F2">
        <w:rPr>
          <w:rFonts w:asciiTheme="minorHAnsi" w:hAnsiTheme="minorHAnsi" w:cstheme="minorHAnsi"/>
          <w:sz w:val="20"/>
          <w:szCs w:val="20"/>
          <w:lang w:val="nl-NL"/>
        </w:rPr>
        <w:t xml:space="preserve"> en die uit de lijst om een goede vergelijking te kunnen maken.</w:t>
      </w:r>
    </w:p>
    <w:p w14:paraId="36A7BF5C" w14:textId="12A229DB" w:rsidR="004669F2" w:rsidRPr="004669F2" w:rsidRDefault="004669F2" w:rsidP="004669F2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 xml:space="preserve">U mag </w:t>
      </w:r>
      <w:r w:rsidR="005341AF">
        <w:rPr>
          <w:rFonts w:asciiTheme="minorHAnsi" w:hAnsiTheme="minorHAnsi" w:cstheme="minorHAnsi"/>
          <w:sz w:val="20"/>
          <w:szCs w:val="20"/>
          <w:lang w:val="nl-NL"/>
        </w:rPr>
        <w:t>meerdere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 vakken</w:t>
      </w:r>
      <w:r w:rsidR="00566426">
        <w:rPr>
          <w:rFonts w:asciiTheme="minorHAnsi" w:hAnsiTheme="minorHAnsi" w:cstheme="minorHAnsi"/>
          <w:sz w:val="20"/>
          <w:szCs w:val="20"/>
          <w:lang w:val="nl-NL"/>
        </w:rPr>
        <w:t xml:space="preserve"> uit uw vooropleiding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 als equivalent noemen bij een vak uit de lijst om de inhoud te dekken,</w:t>
      </w:r>
      <w:r w:rsidR="004642A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3E4E2B">
        <w:rPr>
          <w:rFonts w:asciiTheme="minorHAnsi" w:hAnsiTheme="minorHAnsi" w:cstheme="minorHAnsi"/>
          <w:sz w:val="20"/>
          <w:szCs w:val="20"/>
          <w:lang w:val="nl-NL"/>
        </w:rPr>
        <w:t>als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 u ziet dat de inhoud van ons vak bij u in </w:t>
      </w:r>
      <w:r w:rsidR="003271F0">
        <w:rPr>
          <w:rFonts w:asciiTheme="minorHAnsi" w:hAnsiTheme="minorHAnsi" w:cstheme="minorHAnsi"/>
          <w:sz w:val="20"/>
          <w:szCs w:val="20"/>
          <w:lang w:val="nl-NL"/>
        </w:rPr>
        <w:t>verschillende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 vakken is behandeld.</w:t>
      </w:r>
    </w:p>
    <w:p w14:paraId="1D5079D4" w14:textId="2896C0D2" w:rsidR="00620679" w:rsidRPr="004669F2" w:rsidRDefault="004669F2" w:rsidP="00620679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4669F2">
        <w:rPr>
          <w:rFonts w:asciiTheme="minorHAnsi" w:hAnsiTheme="minorHAnsi" w:cstheme="minorHAnsi"/>
          <w:sz w:val="20"/>
          <w:szCs w:val="20"/>
          <w:lang w:val="nl-NL"/>
        </w:rPr>
        <w:t>U mag een vak u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it uw vooropleiding meerdere malen </w:t>
      </w:r>
      <w:r w:rsidR="00CD681C">
        <w:rPr>
          <w:rFonts w:asciiTheme="minorHAnsi" w:hAnsiTheme="minorHAnsi" w:cstheme="minorHAnsi"/>
          <w:sz w:val="20"/>
          <w:szCs w:val="20"/>
          <w:lang w:val="nl-NL"/>
        </w:rPr>
        <w:t>invullen, echter, dit kan alleen als dit vak veel meer ECTS heeft dan een vak bij ons (bv. 10</w:t>
      </w:r>
      <w:r w:rsidR="00655B7E">
        <w:rPr>
          <w:rFonts w:asciiTheme="minorHAnsi" w:hAnsiTheme="minorHAnsi" w:cstheme="minorHAnsi"/>
          <w:sz w:val="20"/>
          <w:szCs w:val="20"/>
          <w:lang w:val="nl-NL"/>
        </w:rPr>
        <w:t>-20</w:t>
      </w:r>
      <w:r w:rsidR="00CD681C">
        <w:rPr>
          <w:rFonts w:asciiTheme="minorHAnsi" w:hAnsiTheme="minorHAnsi" w:cstheme="minorHAnsi"/>
          <w:sz w:val="20"/>
          <w:szCs w:val="20"/>
          <w:lang w:val="nl-NL"/>
        </w:rPr>
        <w:t xml:space="preserve">ECTS). </w:t>
      </w:r>
      <w:r w:rsidR="00A350C4">
        <w:rPr>
          <w:rFonts w:asciiTheme="minorHAnsi" w:hAnsiTheme="minorHAnsi" w:cstheme="minorHAnsi"/>
          <w:sz w:val="20"/>
          <w:szCs w:val="20"/>
          <w:lang w:val="nl-NL"/>
        </w:rPr>
        <w:t>Probeer</w:t>
      </w:r>
      <w:r w:rsidR="00CD681C">
        <w:rPr>
          <w:rFonts w:asciiTheme="minorHAnsi" w:hAnsiTheme="minorHAnsi" w:cstheme="minorHAnsi"/>
          <w:sz w:val="20"/>
          <w:szCs w:val="20"/>
          <w:lang w:val="nl-NL"/>
        </w:rPr>
        <w:t xml:space="preserve"> te streven naar een vergelijkbare hoeveelheid ECTS.</w:t>
      </w:r>
      <w:r w:rsidR="00566426">
        <w:rPr>
          <w:rFonts w:asciiTheme="minorHAnsi" w:hAnsiTheme="minorHAnsi" w:cstheme="minorHAnsi"/>
          <w:sz w:val="20"/>
          <w:szCs w:val="20"/>
          <w:lang w:val="nl-NL"/>
        </w:rPr>
        <w:t xml:space="preserve"> Ook worden ECTS niet dubbel of meermaals meegeteld: elk ECT wordt dus maar 1x meegeteld.</w:t>
      </w:r>
    </w:p>
    <w:p w14:paraId="6C7B2B5F" w14:textId="77777777" w:rsidR="00CF2F79" w:rsidRPr="00DF48BF" w:rsidRDefault="00CF2F79" w:rsidP="00713B30">
      <w:pPr>
        <w:pStyle w:val="ListParagraph"/>
        <w:ind w:left="0"/>
        <w:rPr>
          <w:rFonts w:asciiTheme="minorHAnsi" w:hAnsiTheme="minorHAnsi" w:cstheme="minorHAnsi"/>
          <w:sz w:val="20"/>
          <w:szCs w:val="20"/>
          <w:lang w:val="nl-NL"/>
        </w:rPr>
      </w:pPr>
    </w:p>
    <w:p w14:paraId="68B5A23B" w14:textId="2F70D8DE" w:rsidR="00A350C4" w:rsidRDefault="00A350C4" w:rsidP="00E20294">
      <w:pPr>
        <w:pStyle w:val="ListParagraph"/>
        <w:ind w:left="0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</w:p>
    <w:p w14:paraId="64F8E98F" w14:textId="5A6FF56C" w:rsidR="00315457" w:rsidRPr="00DF48BF" w:rsidRDefault="00EF6722" w:rsidP="00E20294">
      <w:pPr>
        <w:pStyle w:val="ListParagraph"/>
        <w:ind w:left="0"/>
        <w:rPr>
          <w:rFonts w:asciiTheme="minorHAnsi" w:hAnsiTheme="minorHAnsi" w:cstheme="minorHAnsi"/>
          <w:sz w:val="20"/>
          <w:szCs w:val="20"/>
          <w:lang w:val="nl-NL"/>
        </w:rPr>
      </w:pPr>
      <w:r w:rsidRPr="00DF48BF">
        <w:rPr>
          <w:rFonts w:asciiTheme="minorHAnsi" w:hAnsiTheme="minorHAnsi" w:cstheme="minorHAnsi"/>
          <w:b/>
          <w:bCs/>
          <w:sz w:val="20"/>
          <w:szCs w:val="20"/>
          <w:lang w:val="nl-NL"/>
        </w:rPr>
        <w:lastRenderedPageBreak/>
        <w:t xml:space="preserve">Kennis van </w:t>
      </w:r>
      <w:r w:rsidRPr="00DF48BF">
        <w:rPr>
          <w:rFonts w:asciiTheme="minorHAnsi" w:hAnsiTheme="minorHAnsi" w:cstheme="minorHAnsi"/>
          <w:b/>
          <w:bCs/>
          <w:sz w:val="20"/>
          <w:szCs w:val="20"/>
          <w:u w:val="single"/>
          <w:lang w:val="nl-NL"/>
        </w:rPr>
        <w:t>alle</w:t>
      </w:r>
      <w:r w:rsidRPr="00DF48BF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vakken uit onderstaand overzicht: </w:t>
      </w:r>
    </w:p>
    <w:tbl>
      <w:tblPr>
        <w:tblStyle w:val="TableGrid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9"/>
        <w:gridCol w:w="3824"/>
        <w:gridCol w:w="4394"/>
        <w:gridCol w:w="851"/>
      </w:tblGrid>
      <w:tr w:rsidR="001D5B49" w:rsidRPr="00DF48BF" w14:paraId="4E5535BC" w14:textId="77777777" w:rsidTr="00DF48BF">
        <w:trPr>
          <w:trHeight w:val="57"/>
        </w:trPr>
        <w:tc>
          <w:tcPr>
            <w:tcW w:w="9918" w:type="dxa"/>
            <w:gridSpan w:val="4"/>
            <w:shd w:val="clear" w:color="auto" w:fill="BDD6EE" w:themeFill="accent1" w:themeFillTint="66"/>
          </w:tcPr>
          <w:p w14:paraId="1F7B0AAC" w14:textId="38D4C9B6" w:rsidR="001D5B49" w:rsidRPr="00DF48BF" w:rsidRDefault="00EF6722" w:rsidP="001D5B49">
            <w:pPr>
              <w:spacing w:before="24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DF48B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Basisvakken</w:t>
            </w:r>
            <w:proofErr w:type="spellEnd"/>
            <w:r w:rsidRPr="00DF48B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 xml:space="preserve"> in de </w:t>
            </w:r>
            <w:proofErr w:type="spellStart"/>
            <w:r w:rsidR="00291097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p</w:t>
            </w:r>
            <w:r w:rsidRPr="00DF48B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sychologie</w:t>
            </w:r>
            <w:proofErr w:type="spellEnd"/>
          </w:p>
        </w:tc>
      </w:tr>
      <w:tr w:rsidR="00CF2F79" w:rsidRPr="00DF48BF" w14:paraId="1683DB06" w14:textId="77777777" w:rsidTr="00333CD9">
        <w:tc>
          <w:tcPr>
            <w:tcW w:w="849" w:type="dxa"/>
          </w:tcPr>
          <w:p w14:paraId="4A0DDC41" w14:textId="5DD1A3F1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82178374"/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3824" w:type="dxa"/>
          </w:tcPr>
          <w:p w14:paraId="10C781BB" w14:textId="50877592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Cursusnaam (ECTS)</w:t>
            </w:r>
          </w:p>
        </w:tc>
        <w:tc>
          <w:tcPr>
            <w:tcW w:w="4394" w:type="dxa"/>
          </w:tcPr>
          <w:p w14:paraId="05863835" w14:textId="038F6C38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Equivalente cursus</w:t>
            </w:r>
            <w:r w:rsidR="00DF48BF"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(cursusnaam en code)</w:t>
            </w:r>
          </w:p>
        </w:tc>
        <w:tc>
          <w:tcPr>
            <w:tcW w:w="851" w:type="dxa"/>
          </w:tcPr>
          <w:p w14:paraId="3641D48C" w14:textId="4242232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</w:tr>
      <w:bookmarkEnd w:id="0"/>
      <w:tr w:rsidR="00CF2F79" w:rsidRPr="00DF48BF" w14:paraId="489CC022" w14:textId="77777777" w:rsidTr="00CF2F79">
        <w:trPr>
          <w:trHeight w:val="277"/>
        </w:trPr>
        <w:tc>
          <w:tcPr>
            <w:tcW w:w="849" w:type="dxa"/>
          </w:tcPr>
          <w:p w14:paraId="35FB518D" w14:textId="3ED18314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530000</w:t>
            </w:r>
          </w:p>
        </w:tc>
        <w:tc>
          <w:tcPr>
            <w:tcW w:w="3824" w:type="dxa"/>
          </w:tcPr>
          <w:p w14:paraId="0574696A" w14:textId="3930C8E9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Functieleer (6)</w:t>
            </w:r>
          </w:p>
        </w:tc>
        <w:tc>
          <w:tcPr>
            <w:tcW w:w="4394" w:type="dxa"/>
          </w:tcPr>
          <w:p w14:paraId="43F18378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8AD866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F79" w:rsidRPr="00DF48BF" w14:paraId="7B8443F8" w14:textId="77777777" w:rsidTr="00333CD9">
        <w:trPr>
          <w:trHeight w:val="283"/>
        </w:trPr>
        <w:tc>
          <w:tcPr>
            <w:tcW w:w="849" w:type="dxa"/>
          </w:tcPr>
          <w:p w14:paraId="4083B497" w14:textId="05AA3FB8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500301</w:t>
            </w:r>
          </w:p>
        </w:tc>
        <w:tc>
          <w:tcPr>
            <w:tcW w:w="3824" w:type="dxa"/>
          </w:tcPr>
          <w:p w14:paraId="17B3CF56" w14:textId="0A080098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Hersenen en gedrag (6)</w:t>
            </w:r>
          </w:p>
        </w:tc>
        <w:tc>
          <w:tcPr>
            <w:tcW w:w="4394" w:type="dxa"/>
          </w:tcPr>
          <w:p w14:paraId="0FE3050D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3A455F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F79" w:rsidRPr="00DF48BF" w14:paraId="5C50366A" w14:textId="77777777" w:rsidTr="00333CD9">
        <w:trPr>
          <w:trHeight w:val="273"/>
        </w:trPr>
        <w:tc>
          <w:tcPr>
            <w:tcW w:w="849" w:type="dxa"/>
          </w:tcPr>
          <w:p w14:paraId="1C3087F8" w14:textId="1813578A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500305</w:t>
            </w:r>
          </w:p>
        </w:tc>
        <w:tc>
          <w:tcPr>
            <w:tcW w:w="3824" w:type="dxa"/>
          </w:tcPr>
          <w:p w14:paraId="0CDCE6C6" w14:textId="0AFD415F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Sociale psychologie (</w:t>
            </w:r>
            <w:r w:rsidR="005E43B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14:paraId="0F4F0422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6CBB09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F79" w:rsidRPr="00DF48BF" w14:paraId="1CCB2C2D" w14:textId="77777777" w:rsidTr="00333CD9">
        <w:trPr>
          <w:trHeight w:val="276"/>
        </w:trPr>
        <w:tc>
          <w:tcPr>
            <w:tcW w:w="849" w:type="dxa"/>
          </w:tcPr>
          <w:p w14:paraId="0C445AF3" w14:textId="05679811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560000</w:t>
            </w:r>
          </w:p>
        </w:tc>
        <w:tc>
          <w:tcPr>
            <w:tcW w:w="3824" w:type="dxa"/>
          </w:tcPr>
          <w:p w14:paraId="3561D8F8" w14:textId="0094E458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Ontwikkelingsleer (6)</w:t>
            </w:r>
          </w:p>
        </w:tc>
        <w:tc>
          <w:tcPr>
            <w:tcW w:w="4394" w:type="dxa"/>
          </w:tcPr>
          <w:p w14:paraId="37D608F6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AD0CA7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F79" w:rsidRPr="00DF48BF" w14:paraId="15EF00D6" w14:textId="77777777" w:rsidTr="00333CD9">
        <w:trPr>
          <w:trHeight w:val="280"/>
        </w:trPr>
        <w:tc>
          <w:tcPr>
            <w:tcW w:w="849" w:type="dxa"/>
          </w:tcPr>
          <w:p w14:paraId="396A7518" w14:textId="55B1C6AA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550006</w:t>
            </w:r>
          </w:p>
        </w:tc>
        <w:tc>
          <w:tcPr>
            <w:tcW w:w="3824" w:type="dxa"/>
          </w:tcPr>
          <w:p w14:paraId="441ADCC8" w14:textId="50879C15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Persoonlijkheidspsychologie (5)</w:t>
            </w:r>
          </w:p>
        </w:tc>
        <w:tc>
          <w:tcPr>
            <w:tcW w:w="4394" w:type="dxa"/>
          </w:tcPr>
          <w:p w14:paraId="43E19C64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B3EF45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F79" w:rsidRPr="00DF48BF" w14:paraId="7F3D6596" w14:textId="77777777" w:rsidTr="00333CD9">
        <w:trPr>
          <w:trHeight w:val="270"/>
        </w:trPr>
        <w:tc>
          <w:tcPr>
            <w:tcW w:w="849" w:type="dxa"/>
          </w:tcPr>
          <w:p w14:paraId="0CFFD242" w14:textId="6CCABDBB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421001</w:t>
            </w:r>
          </w:p>
        </w:tc>
        <w:tc>
          <w:tcPr>
            <w:tcW w:w="3824" w:type="dxa"/>
          </w:tcPr>
          <w:p w14:paraId="4D31F083" w14:textId="0D51020D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Psychopathologie (5)</w:t>
            </w:r>
          </w:p>
        </w:tc>
        <w:tc>
          <w:tcPr>
            <w:tcW w:w="4394" w:type="dxa"/>
          </w:tcPr>
          <w:p w14:paraId="544658F9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8C2392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F79" w:rsidRPr="00DF48BF" w14:paraId="3B0189A8" w14:textId="77777777" w:rsidTr="00333CD9">
        <w:trPr>
          <w:trHeight w:val="284"/>
        </w:trPr>
        <w:tc>
          <w:tcPr>
            <w:tcW w:w="849" w:type="dxa"/>
          </w:tcPr>
          <w:p w14:paraId="716F2B9E" w14:textId="297DFB85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550037</w:t>
            </w:r>
          </w:p>
        </w:tc>
        <w:tc>
          <w:tcPr>
            <w:tcW w:w="3824" w:type="dxa"/>
          </w:tcPr>
          <w:p w14:paraId="50E93D9D" w14:textId="462DBC36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Psychodiagnostiek (6)</w:t>
            </w:r>
          </w:p>
        </w:tc>
        <w:tc>
          <w:tcPr>
            <w:tcW w:w="4394" w:type="dxa"/>
          </w:tcPr>
          <w:p w14:paraId="1C758987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81DCD4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8E6EEA" w14:textId="380241D3" w:rsidR="001D5B49" w:rsidRPr="00DF48BF" w:rsidRDefault="001D5B49" w:rsidP="001D5B49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14:paraId="4996BC1A" w14:textId="0C6A1B61" w:rsidR="00EF6722" w:rsidRPr="00DF48BF" w:rsidRDefault="00EF6722" w:rsidP="00EF6722">
      <w:pPr>
        <w:pStyle w:val="ListParagraph"/>
        <w:ind w:left="0"/>
        <w:rPr>
          <w:rFonts w:asciiTheme="minorHAnsi" w:hAnsiTheme="minorHAnsi" w:cstheme="minorHAnsi"/>
          <w:sz w:val="20"/>
          <w:szCs w:val="20"/>
          <w:lang w:val="nl-NL"/>
        </w:rPr>
      </w:pPr>
      <w:r w:rsidRPr="00DF48BF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Kennis van </w:t>
      </w:r>
      <w:r w:rsidRPr="00DF48BF">
        <w:rPr>
          <w:rFonts w:asciiTheme="minorHAnsi" w:hAnsiTheme="minorHAnsi" w:cstheme="minorHAnsi"/>
          <w:b/>
          <w:bCs/>
          <w:sz w:val="20"/>
          <w:szCs w:val="20"/>
          <w:u w:val="single"/>
          <w:lang w:val="nl-NL"/>
        </w:rPr>
        <w:t>alle</w:t>
      </w:r>
      <w:r w:rsidRPr="00DF48BF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vakken uit onderstaand overzicht: </w:t>
      </w:r>
    </w:p>
    <w:tbl>
      <w:tblPr>
        <w:tblStyle w:val="TableGrid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9"/>
        <w:gridCol w:w="3824"/>
        <w:gridCol w:w="4394"/>
        <w:gridCol w:w="851"/>
      </w:tblGrid>
      <w:tr w:rsidR="0097521C" w:rsidRPr="00DF48BF" w14:paraId="111BD0FF" w14:textId="77777777" w:rsidTr="00BC38B4">
        <w:trPr>
          <w:trHeight w:val="284"/>
        </w:trPr>
        <w:tc>
          <w:tcPr>
            <w:tcW w:w="9918" w:type="dxa"/>
            <w:gridSpan w:val="4"/>
            <w:shd w:val="clear" w:color="auto" w:fill="BDD6EE" w:themeFill="accent1" w:themeFillTint="66"/>
          </w:tcPr>
          <w:p w14:paraId="14B22400" w14:textId="35B400E9" w:rsidR="0097521C" w:rsidRPr="00DF48BF" w:rsidRDefault="00CF2F79" w:rsidP="00BC38B4">
            <w:pPr>
              <w:spacing w:before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F48B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Onderzoeksmethoden</w:t>
            </w:r>
            <w:proofErr w:type="spellEnd"/>
            <w:r w:rsidRPr="00DF48B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48B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en</w:t>
            </w:r>
            <w:proofErr w:type="spellEnd"/>
            <w:r w:rsidRPr="00DF48B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48B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statistische</w:t>
            </w:r>
            <w:proofErr w:type="spellEnd"/>
            <w:r w:rsidRPr="00DF48B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48B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technieken</w:t>
            </w:r>
            <w:proofErr w:type="spellEnd"/>
          </w:p>
        </w:tc>
      </w:tr>
      <w:tr w:rsidR="00333CD9" w:rsidRPr="00DF48BF" w14:paraId="578CF9A6" w14:textId="77777777" w:rsidTr="00333CD9">
        <w:tc>
          <w:tcPr>
            <w:tcW w:w="849" w:type="dxa"/>
          </w:tcPr>
          <w:p w14:paraId="732D7491" w14:textId="67708AF8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3824" w:type="dxa"/>
          </w:tcPr>
          <w:p w14:paraId="31DDC5C7" w14:textId="2D90220A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Cursusnaam (ECTS)</w:t>
            </w:r>
          </w:p>
        </w:tc>
        <w:tc>
          <w:tcPr>
            <w:tcW w:w="4394" w:type="dxa"/>
          </w:tcPr>
          <w:p w14:paraId="2B4F172A" w14:textId="24B5F4F5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Equivalente cursus (cursusnaam en code)</w:t>
            </w:r>
          </w:p>
        </w:tc>
        <w:tc>
          <w:tcPr>
            <w:tcW w:w="851" w:type="dxa"/>
          </w:tcPr>
          <w:p w14:paraId="14386A12" w14:textId="14D54171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333CD9" w:rsidRPr="00DF48BF" w14:paraId="66A98395" w14:textId="77777777" w:rsidTr="00333CD9">
        <w:trPr>
          <w:trHeight w:val="274"/>
        </w:trPr>
        <w:tc>
          <w:tcPr>
            <w:tcW w:w="849" w:type="dxa"/>
          </w:tcPr>
          <w:p w14:paraId="56522879" w14:textId="6F2880AF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424502</w:t>
            </w:r>
          </w:p>
        </w:tc>
        <w:tc>
          <w:tcPr>
            <w:tcW w:w="3824" w:type="dxa"/>
          </w:tcPr>
          <w:p w14:paraId="28E79BA0" w14:textId="65EF9035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Inleiding methodenleer (5)</w:t>
            </w:r>
          </w:p>
        </w:tc>
        <w:tc>
          <w:tcPr>
            <w:tcW w:w="4394" w:type="dxa"/>
          </w:tcPr>
          <w:p w14:paraId="584A11A8" w14:textId="77777777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C942D47" w14:textId="77777777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33CD9" w:rsidRPr="00DF48BF" w14:paraId="2C9E6D55" w14:textId="77777777" w:rsidTr="00333CD9">
        <w:trPr>
          <w:trHeight w:val="278"/>
        </w:trPr>
        <w:tc>
          <w:tcPr>
            <w:tcW w:w="849" w:type="dxa"/>
          </w:tcPr>
          <w:p w14:paraId="1029E51E" w14:textId="7163B185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 xml:space="preserve">424504 </w:t>
            </w:r>
          </w:p>
        </w:tc>
        <w:tc>
          <w:tcPr>
            <w:tcW w:w="3824" w:type="dxa"/>
          </w:tcPr>
          <w:p w14:paraId="32475849" w14:textId="0902DFA5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Inleiding statistiek (5)</w:t>
            </w:r>
          </w:p>
        </w:tc>
        <w:tc>
          <w:tcPr>
            <w:tcW w:w="4394" w:type="dxa"/>
          </w:tcPr>
          <w:p w14:paraId="7612BEAF" w14:textId="77777777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2A3B6E" w14:textId="77777777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019F653B" w14:textId="77777777" w:rsidTr="00333CD9">
        <w:trPr>
          <w:trHeight w:val="268"/>
        </w:trPr>
        <w:tc>
          <w:tcPr>
            <w:tcW w:w="849" w:type="dxa"/>
          </w:tcPr>
          <w:p w14:paraId="54D5309E" w14:textId="7AACF7A1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424534</w:t>
            </w:r>
          </w:p>
        </w:tc>
        <w:tc>
          <w:tcPr>
            <w:tcW w:w="3824" w:type="dxa"/>
          </w:tcPr>
          <w:p w14:paraId="11B6F5F8" w14:textId="1BB2E8EC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Experimentele onderzoeksmethoden (5)</w:t>
            </w:r>
          </w:p>
        </w:tc>
        <w:tc>
          <w:tcPr>
            <w:tcW w:w="4394" w:type="dxa"/>
          </w:tcPr>
          <w:p w14:paraId="3306D308" w14:textId="77777777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DAACA1" w14:textId="77777777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12C89FC7" w14:textId="77777777" w:rsidTr="00333CD9">
        <w:trPr>
          <w:trHeight w:val="272"/>
        </w:trPr>
        <w:tc>
          <w:tcPr>
            <w:tcW w:w="849" w:type="dxa"/>
          </w:tcPr>
          <w:p w14:paraId="5AFB3311" w14:textId="124B2B3D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424533</w:t>
            </w:r>
          </w:p>
        </w:tc>
        <w:tc>
          <w:tcPr>
            <w:tcW w:w="3824" w:type="dxa"/>
          </w:tcPr>
          <w:p w14:paraId="71E2FA93" w14:textId="0B277A6A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Correlationele</w:t>
            </w:r>
            <w:proofErr w:type="spellEnd"/>
            <w:r w:rsidRPr="00DF48BF">
              <w:rPr>
                <w:rFonts w:asciiTheme="minorHAnsi" w:hAnsiTheme="minorHAnsi" w:cstheme="minorHAnsi"/>
                <w:sz w:val="20"/>
                <w:szCs w:val="20"/>
              </w:rPr>
              <w:t xml:space="preserve"> onderzoeksmethoden (5)</w:t>
            </w:r>
          </w:p>
        </w:tc>
        <w:tc>
          <w:tcPr>
            <w:tcW w:w="4394" w:type="dxa"/>
          </w:tcPr>
          <w:p w14:paraId="2BB3D82F" w14:textId="77777777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794370" w14:textId="77777777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35BC7EB7" w14:textId="77777777" w:rsidTr="00333CD9">
        <w:trPr>
          <w:trHeight w:val="276"/>
        </w:trPr>
        <w:tc>
          <w:tcPr>
            <w:tcW w:w="849" w:type="dxa"/>
          </w:tcPr>
          <w:p w14:paraId="35A6573B" w14:textId="3FBCB9ED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424532</w:t>
            </w:r>
          </w:p>
        </w:tc>
        <w:tc>
          <w:tcPr>
            <w:tcW w:w="3824" w:type="dxa"/>
          </w:tcPr>
          <w:p w14:paraId="496D4647" w14:textId="53280B30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Toegepaste methoden en statistiek (6)</w:t>
            </w:r>
          </w:p>
        </w:tc>
        <w:tc>
          <w:tcPr>
            <w:tcW w:w="4394" w:type="dxa"/>
          </w:tcPr>
          <w:p w14:paraId="002DF574" w14:textId="77777777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E2E0694" w14:textId="77777777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012C679C" w14:textId="77777777" w:rsidR="0097521C" w:rsidRPr="00DF48BF" w:rsidRDefault="0097521C" w:rsidP="001D5B49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14:paraId="3960F3B7" w14:textId="4287EC05" w:rsidR="001D5B49" w:rsidRPr="00DF48BF" w:rsidRDefault="00EF6722" w:rsidP="00CE32B8">
      <w:pPr>
        <w:pStyle w:val="ListParagraph"/>
        <w:ind w:left="0"/>
        <w:rPr>
          <w:rFonts w:asciiTheme="minorHAnsi" w:hAnsiTheme="minorHAnsi" w:cstheme="minorHAnsi"/>
          <w:sz w:val="20"/>
          <w:szCs w:val="20"/>
          <w:lang w:val="nl-NL"/>
        </w:rPr>
      </w:pPr>
      <w:r w:rsidRPr="00DF48BF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Kennis van </w:t>
      </w:r>
      <w:r w:rsidRPr="00DF48BF">
        <w:rPr>
          <w:rFonts w:asciiTheme="minorHAnsi" w:hAnsiTheme="minorHAnsi" w:cstheme="minorHAnsi"/>
          <w:b/>
          <w:bCs/>
          <w:sz w:val="20"/>
          <w:szCs w:val="20"/>
          <w:u w:val="single"/>
          <w:lang w:val="nl-NL"/>
        </w:rPr>
        <w:t>minimaal 3</w:t>
      </w:r>
      <w:r w:rsidRPr="00DF48BF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vakken uit onderstaand overzicht: </w:t>
      </w:r>
    </w:p>
    <w:tbl>
      <w:tblPr>
        <w:tblStyle w:val="TableGrid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9"/>
        <w:gridCol w:w="3824"/>
        <w:gridCol w:w="4394"/>
        <w:gridCol w:w="851"/>
      </w:tblGrid>
      <w:tr w:rsidR="00CE32B8" w:rsidRPr="00DF48BF" w14:paraId="00242D55" w14:textId="77777777" w:rsidTr="00DF48BF">
        <w:trPr>
          <w:trHeight w:val="241"/>
        </w:trPr>
        <w:tc>
          <w:tcPr>
            <w:tcW w:w="9918" w:type="dxa"/>
            <w:gridSpan w:val="4"/>
            <w:shd w:val="clear" w:color="auto" w:fill="BDD6EE" w:themeFill="accent1" w:themeFillTint="66"/>
          </w:tcPr>
          <w:p w14:paraId="6E990A11" w14:textId="641D75C2" w:rsidR="00CE32B8" w:rsidRPr="00DF48BF" w:rsidRDefault="00EF6722" w:rsidP="00BC38B4">
            <w:pPr>
              <w:spacing w:before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F48B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Specifieke</w:t>
            </w:r>
            <w:proofErr w:type="spellEnd"/>
            <w:r w:rsidRPr="00DF48B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(major) </w:t>
            </w:r>
            <w:proofErr w:type="spellStart"/>
            <w:r w:rsidRPr="00DF48B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psychologievakken</w:t>
            </w:r>
            <w:proofErr w:type="spellEnd"/>
          </w:p>
        </w:tc>
      </w:tr>
      <w:tr w:rsidR="00EF6722" w:rsidRPr="00DF48BF" w14:paraId="09282BA9" w14:textId="77777777" w:rsidTr="00333CD9">
        <w:tc>
          <w:tcPr>
            <w:tcW w:w="849" w:type="dxa"/>
          </w:tcPr>
          <w:p w14:paraId="06EBD2CD" w14:textId="59AB5B66" w:rsidR="00EF6722" w:rsidRPr="00DF48BF" w:rsidRDefault="00EF6722" w:rsidP="00BC38B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3824" w:type="dxa"/>
          </w:tcPr>
          <w:p w14:paraId="2002A970" w14:textId="71C91847" w:rsidR="00EF6722" w:rsidRPr="00DF48BF" w:rsidRDefault="00EF6722" w:rsidP="00BC38B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Cursusnaam</w:t>
            </w:r>
            <w:r w:rsidR="00333CD9"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(ECTS)</w:t>
            </w:r>
          </w:p>
        </w:tc>
        <w:tc>
          <w:tcPr>
            <w:tcW w:w="4394" w:type="dxa"/>
          </w:tcPr>
          <w:p w14:paraId="09CF4720" w14:textId="73831B84" w:rsidR="00EF6722" w:rsidRPr="00DF48BF" w:rsidRDefault="00EF6722" w:rsidP="00BC38B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Equivalente cursus (cursusnaam en code)</w:t>
            </w:r>
          </w:p>
        </w:tc>
        <w:tc>
          <w:tcPr>
            <w:tcW w:w="851" w:type="dxa"/>
          </w:tcPr>
          <w:p w14:paraId="6FE8493D" w14:textId="123561E3" w:rsidR="00EF6722" w:rsidRPr="00DF48BF" w:rsidRDefault="00EF6722" w:rsidP="00BC38B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333CD9" w:rsidRPr="00DF48BF" w14:paraId="5542BEB0" w14:textId="77777777" w:rsidTr="00333CD9">
        <w:trPr>
          <w:trHeight w:val="266"/>
        </w:trPr>
        <w:tc>
          <w:tcPr>
            <w:tcW w:w="849" w:type="dxa"/>
          </w:tcPr>
          <w:p w14:paraId="161F3B8F" w14:textId="59749551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550028</w:t>
            </w:r>
          </w:p>
        </w:tc>
        <w:tc>
          <w:tcPr>
            <w:tcW w:w="3824" w:type="dxa"/>
          </w:tcPr>
          <w:p w14:paraId="473CAC73" w14:textId="7CCE364D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Inleiding klinische neuropsychologie (6)</w:t>
            </w:r>
          </w:p>
        </w:tc>
        <w:tc>
          <w:tcPr>
            <w:tcW w:w="4394" w:type="dxa"/>
          </w:tcPr>
          <w:p w14:paraId="78341E90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28561A5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33CD9" w:rsidRPr="00DF48BF" w14:paraId="6C8885E0" w14:textId="77777777" w:rsidTr="00333CD9">
        <w:trPr>
          <w:trHeight w:val="287"/>
        </w:trPr>
        <w:tc>
          <w:tcPr>
            <w:tcW w:w="849" w:type="dxa"/>
          </w:tcPr>
          <w:p w14:paraId="7C9A3DC0" w14:textId="21B60EB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540033</w:t>
            </w:r>
          </w:p>
        </w:tc>
        <w:tc>
          <w:tcPr>
            <w:tcW w:w="3824" w:type="dxa"/>
          </w:tcPr>
          <w:p w14:paraId="443FEA75" w14:textId="1DBCFB5A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Cognitieve Neuropsychologie (6)</w:t>
            </w:r>
          </w:p>
        </w:tc>
        <w:tc>
          <w:tcPr>
            <w:tcW w:w="4394" w:type="dxa"/>
          </w:tcPr>
          <w:p w14:paraId="52FF5CE2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9B2418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1FE8E031" w14:textId="77777777" w:rsidTr="00333CD9">
        <w:trPr>
          <w:trHeight w:val="287"/>
        </w:trPr>
        <w:tc>
          <w:tcPr>
            <w:tcW w:w="849" w:type="dxa"/>
          </w:tcPr>
          <w:p w14:paraId="4C84D7B6" w14:textId="411898FE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423026</w:t>
            </w:r>
          </w:p>
        </w:tc>
        <w:tc>
          <w:tcPr>
            <w:tcW w:w="3824" w:type="dxa"/>
          </w:tcPr>
          <w:p w14:paraId="1F544C58" w14:textId="48C2A899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Neuropsychologische Assessment (6)</w:t>
            </w:r>
          </w:p>
        </w:tc>
        <w:tc>
          <w:tcPr>
            <w:tcW w:w="4394" w:type="dxa"/>
          </w:tcPr>
          <w:p w14:paraId="5418AEDF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F9796E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3C90A4B0" w14:textId="77777777" w:rsidTr="00333CD9">
        <w:trPr>
          <w:trHeight w:val="287"/>
        </w:trPr>
        <w:tc>
          <w:tcPr>
            <w:tcW w:w="849" w:type="dxa"/>
          </w:tcPr>
          <w:p w14:paraId="43ED83C7" w14:textId="38941B8B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500868</w:t>
            </w:r>
          </w:p>
        </w:tc>
        <w:tc>
          <w:tcPr>
            <w:tcW w:w="3824" w:type="dxa"/>
          </w:tcPr>
          <w:p w14:paraId="09E54A2E" w14:textId="7663F73E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Inleiding in de forensische psychologie (6)</w:t>
            </w:r>
          </w:p>
        </w:tc>
        <w:tc>
          <w:tcPr>
            <w:tcW w:w="4394" w:type="dxa"/>
          </w:tcPr>
          <w:p w14:paraId="1B9F3E4B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258E53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10A178DC" w14:textId="77777777" w:rsidTr="00333CD9">
        <w:trPr>
          <w:trHeight w:val="285"/>
        </w:trPr>
        <w:tc>
          <w:tcPr>
            <w:tcW w:w="849" w:type="dxa"/>
          </w:tcPr>
          <w:p w14:paraId="140AC516" w14:textId="5E2E8BC0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500197</w:t>
            </w:r>
          </w:p>
        </w:tc>
        <w:tc>
          <w:tcPr>
            <w:tcW w:w="3824" w:type="dxa"/>
          </w:tcPr>
          <w:p w14:paraId="7C37ABF7" w14:textId="51A9F0C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Risicotaxatie (6)</w:t>
            </w:r>
          </w:p>
        </w:tc>
        <w:tc>
          <w:tcPr>
            <w:tcW w:w="4394" w:type="dxa"/>
          </w:tcPr>
          <w:p w14:paraId="1B97610B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72A84F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3DB4BEE8" w14:textId="77777777" w:rsidTr="00333CD9">
        <w:trPr>
          <w:trHeight w:val="285"/>
        </w:trPr>
        <w:tc>
          <w:tcPr>
            <w:tcW w:w="849" w:type="dxa"/>
          </w:tcPr>
          <w:p w14:paraId="1DA64439" w14:textId="2DCC5896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500186</w:t>
            </w:r>
          </w:p>
        </w:tc>
        <w:tc>
          <w:tcPr>
            <w:tcW w:w="3824" w:type="dxa"/>
          </w:tcPr>
          <w:p w14:paraId="0E94104F" w14:textId="673F56B1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Criminaliteit, cognitie &amp; persoonlijkheid (6)</w:t>
            </w:r>
          </w:p>
        </w:tc>
        <w:tc>
          <w:tcPr>
            <w:tcW w:w="4394" w:type="dxa"/>
          </w:tcPr>
          <w:p w14:paraId="486DAED3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D8A008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0CBE1052" w14:textId="77777777" w:rsidTr="00333CD9">
        <w:trPr>
          <w:trHeight w:val="259"/>
        </w:trPr>
        <w:tc>
          <w:tcPr>
            <w:tcW w:w="849" w:type="dxa"/>
          </w:tcPr>
          <w:p w14:paraId="5A0C9CED" w14:textId="2CAE2EA2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500851</w:t>
            </w:r>
          </w:p>
        </w:tc>
        <w:tc>
          <w:tcPr>
            <w:tcW w:w="3824" w:type="dxa"/>
          </w:tcPr>
          <w:p w14:paraId="30ED175A" w14:textId="6D872813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Emoties: wetenschappelijke en klinische aspecten (6)</w:t>
            </w:r>
          </w:p>
        </w:tc>
        <w:tc>
          <w:tcPr>
            <w:tcW w:w="4394" w:type="dxa"/>
          </w:tcPr>
          <w:p w14:paraId="759394BD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BE0195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644AA53C" w14:textId="77777777" w:rsidTr="00333CD9">
        <w:trPr>
          <w:trHeight w:val="264"/>
        </w:trPr>
        <w:tc>
          <w:tcPr>
            <w:tcW w:w="849" w:type="dxa"/>
          </w:tcPr>
          <w:p w14:paraId="7284C638" w14:textId="78DFB8AF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550040</w:t>
            </w:r>
          </w:p>
        </w:tc>
        <w:tc>
          <w:tcPr>
            <w:tcW w:w="3824" w:type="dxa"/>
          </w:tcPr>
          <w:p w14:paraId="6AB54788" w14:textId="7E811801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Persoonlijkheidsstoornissen (6)</w:t>
            </w:r>
          </w:p>
        </w:tc>
        <w:tc>
          <w:tcPr>
            <w:tcW w:w="4394" w:type="dxa"/>
          </w:tcPr>
          <w:p w14:paraId="7C28EADD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C72A87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682C5736" w14:textId="77777777" w:rsidTr="00333CD9">
        <w:trPr>
          <w:trHeight w:val="264"/>
        </w:trPr>
        <w:tc>
          <w:tcPr>
            <w:tcW w:w="849" w:type="dxa"/>
          </w:tcPr>
          <w:p w14:paraId="1EB1EB1B" w14:textId="26C720CD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560027</w:t>
            </w:r>
          </w:p>
        </w:tc>
        <w:tc>
          <w:tcPr>
            <w:tcW w:w="3824" w:type="dxa"/>
          </w:tcPr>
          <w:p w14:paraId="2A952B66" w14:textId="24446926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Inleiding behandelmethoden (6)</w:t>
            </w:r>
          </w:p>
        </w:tc>
        <w:tc>
          <w:tcPr>
            <w:tcW w:w="4394" w:type="dxa"/>
          </w:tcPr>
          <w:p w14:paraId="43DE9C0E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E15AE82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33CD9" w:rsidRPr="00DF48BF" w14:paraId="4335E488" w14:textId="77777777" w:rsidTr="00333CD9">
        <w:trPr>
          <w:trHeight w:val="275"/>
        </w:trPr>
        <w:tc>
          <w:tcPr>
            <w:tcW w:w="849" w:type="dxa"/>
          </w:tcPr>
          <w:p w14:paraId="081AA868" w14:textId="440A35D5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422095</w:t>
            </w:r>
          </w:p>
        </w:tc>
        <w:tc>
          <w:tcPr>
            <w:tcW w:w="3824" w:type="dxa"/>
          </w:tcPr>
          <w:p w14:paraId="01BB65F1" w14:textId="41B73CFC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Stress en gezondheid (6)</w:t>
            </w:r>
          </w:p>
        </w:tc>
        <w:tc>
          <w:tcPr>
            <w:tcW w:w="4394" w:type="dxa"/>
          </w:tcPr>
          <w:p w14:paraId="4B0D3D85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FDF0D8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27F75393" w14:textId="77777777" w:rsidTr="00333CD9">
        <w:trPr>
          <w:trHeight w:val="280"/>
        </w:trPr>
        <w:tc>
          <w:tcPr>
            <w:tcW w:w="849" w:type="dxa"/>
          </w:tcPr>
          <w:p w14:paraId="058CFED7" w14:textId="20A4398B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500587</w:t>
            </w:r>
          </w:p>
        </w:tc>
        <w:tc>
          <w:tcPr>
            <w:tcW w:w="3824" w:type="dxa"/>
          </w:tcPr>
          <w:p w14:paraId="0D1931E2" w14:textId="761D9F4A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Seksuologie (6)</w:t>
            </w:r>
          </w:p>
        </w:tc>
        <w:tc>
          <w:tcPr>
            <w:tcW w:w="4394" w:type="dxa"/>
          </w:tcPr>
          <w:p w14:paraId="587C236C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67DC53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4C93852F" w14:textId="77777777" w:rsidTr="00333CD9">
        <w:trPr>
          <w:trHeight w:val="280"/>
        </w:trPr>
        <w:tc>
          <w:tcPr>
            <w:tcW w:w="849" w:type="dxa"/>
          </w:tcPr>
          <w:p w14:paraId="564DF06A" w14:textId="58167B1E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422088</w:t>
            </w:r>
          </w:p>
        </w:tc>
        <w:tc>
          <w:tcPr>
            <w:tcW w:w="3824" w:type="dxa"/>
          </w:tcPr>
          <w:p w14:paraId="070CED53" w14:textId="1F9B1498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Klinische Gezondheidspsychologie in de geneeskunde (6)</w:t>
            </w:r>
          </w:p>
        </w:tc>
        <w:tc>
          <w:tcPr>
            <w:tcW w:w="4394" w:type="dxa"/>
          </w:tcPr>
          <w:p w14:paraId="16723456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4E73FA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73045E09" w14:textId="77777777" w:rsidTr="00333CD9">
        <w:trPr>
          <w:trHeight w:val="264"/>
        </w:trPr>
        <w:tc>
          <w:tcPr>
            <w:tcW w:w="849" w:type="dxa"/>
          </w:tcPr>
          <w:p w14:paraId="52692F05" w14:textId="0C1E0246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560110</w:t>
            </w:r>
          </w:p>
        </w:tc>
        <w:tc>
          <w:tcPr>
            <w:tcW w:w="3824" w:type="dxa"/>
          </w:tcPr>
          <w:p w14:paraId="283DAF94" w14:textId="68FA0D18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Ontwikkelingsstoornissen (6)</w:t>
            </w:r>
          </w:p>
        </w:tc>
        <w:tc>
          <w:tcPr>
            <w:tcW w:w="4394" w:type="dxa"/>
          </w:tcPr>
          <w:p w14:paraId="5CCB4684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5D12C9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52DAE2B8" w14:textId="77777777" w:rsidTr="00333CD9">
        <w:trPr>
          <w:trHeight w:val="264"/>
        </w:trPr>
        <w:tc>
          <w:tcPr>
            <w:tcW w:w="849" w:type="dxa"/>
          </w:tcPr>
          <w:p w14:paraId="09986A7F" w14:textId="0D948EA5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441085</w:t>
            </w:r>
          </w:p>
        </w:tc>
        <w:tc>
          <w:tcPr>
            <w:tcW w:w="3824" w:type="dxa"/>
          </w:tcPr>
          <w:p w14:paraId="373A3AEA" w14:textId="157C9F5A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Ontwikkeling van persoonlijke relaties (6)</w:t>
            </w:r>
          </w:p>
        </w:tc>
        <w:tc>
          <w:tcPr>
            <w:tcW w:w="4394" w:type="dxa"/>
          </w:tcPr>
          <w:p w14:paraId="3947F215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81ED05F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33CD9" w:rsidRPr="00DF48BF" w14:paraId="33868151" w14:textId="77777777" w:rsidTr="00333CD9">
        <w:trPr>
          <w:trHeight w:val="264"/>
        </w:trPr>
        <w:tc>
          <w:tcPr>
            <w:tcW w:w="849" w:type="dxa"/>
          </w:tcPr>
          <w:p w14:paraId="3238972B" w14:textId="4FD86079" w:rsidR="00333CD9" w:rsidRPr="00872FF0" w:rsidRDefault="00333CD9" w:rsidP="00333CD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A49F6">
              <w:rPr>
                <w:rFonts w:asciiTheme="minorHAnsi" w:hAnsiTheme="minorHAnsi" w:cstheme="minorHAnsi"/>
                <w:sz w:val="20"/>
                <w:szCs w:val="20"/>
              </w:rPr>
              <w:t>441086</w:t>
            </w:r>
          </w:p>
        </w:tc>
        <w:tc>
          <w:tcPr>
            <w:tcW w:w="3824" w:type="dxa"/>
          </w:tcPr>
          <w:p w14:paraId="400C1CCB" w14:textId="21F98F76" w:rsidR="00333CD9" w:rsidRPr="00872FF0" w:rsidRDefault="00960A71" w:rsidP="00333CD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60A71">
              <w:rPr>
                <w:rFonts w:asciiTheme="minorHAnsi" w:hAnsiTheme="minorHAnsi" w:cstheme="minorHAnsi"/>
                <w:sz w:val="20"/>
                <w:szCs w:val="20"/>
              </w:rPr>
              <w:t xml:space="preserve">Positieve psychologie en ontwikkeling </w:t>
            </w:r>
            <w:r w:rsidR="00333CD9" w:rsidRPr="00CA49F6">
              <w:rPr>
                <w:rFonts w:asciiTheme="minorHAnsi" w:hAnsiTheme="minorHAnsi" w:cstheme="minorHAnsi"/>
                <w:sz w:val="20"/>
                <w:szCs w:val="20"/>
              </w:rPr>
              <w:t>(6)</w:t>
            </w:r>
          </w:p>
        </w:tc>
        <w:tc>
          <w:tcPr>
            <w:tcW w:w="4394" w:type="dxa"/>
          </w:tcPr>
          <w:p w14:paraId="065281A1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43C1C0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84A4FF" w14:textId="77777777" w:rsidR="00107354" w:rsidRPr="00DF48BF" w:rsidRDefault="00107354">
      <w:pPr>
        <w:rPr>
          <w:sz w:val="20"/>
          <w:szCs w:val="20"/>
        </w:rPr>
      </w:pPr>
    </w:p>
    <w:sectPr w:rsidR="00107354" w:rsidRPr="00DF48BF" w:rsidSect="001A714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A87E" w14:textId="77777777" w:rsidR="00D75476" w:rsidRDefault="00D75476" w:rsidP="00D82274">
      <w:pPr>
        <w:spacing w:after="0" w:line="240" w:lineRule="auto"/>
      </w:pPr>
      <w:r>
        <w:separator/>
      </w:r>
    </w:p>
  </w:endnote>
  <w:endnote w:type="continuationSeparator" w:id="0">
    <w:p w14:paraId="7D96C91C" w14:textId="77777777" w:rsidR="00D75476" w:rsidRDefault="00D75476" w:rsidP="00D8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17F5" w14:textId="4DFD04F3" w:rsidR="00B76731" w:rsidRPr="00B34433" w:rsidRDefault="00B76731" w:rsidP="00B76731">
    <w:pPr>
      <w:pStyle w:val="Footer"/>
      <w:jc w:val="right"/>
      <w:rPr>
        <w:sz w:val="14"/>
        <w:lang w:val="en-US"/>
      </w:rPr>
    </w:pPr>
    <w:bookmarkStart w:id="1" w:name="_Hlk113302675"/>
    <w:r w:rsidRPr="00CA49F6">
      <w:rPr>
        <w:sz w:val="14"/>
        <w:lang w:val="en-US"/>
      </w:rPr>
      <w:t xml:space="preserve">dd. </w:t>
    </w:r>
    <w:proofErr w:type="spellStart"/>
    <w:r w:rsidRPr="00CA49F6">
      <w:rPr>
        <w:sz w:val="14"/>
        <w:lang w:val="en-US"/>
      </w:rPr>
      <w:t>vaststelling</w:t>
    </w:r>
    <w:proofErr w:type="spellEnd"/>
    <w:r w:rsidRPr="00CA49F6">
      <w:rPr>
        <w:sz w:val="14"/>
        <w:lang w:val="en-US"/>
      </w:rPr>
      <w:t xml:space="preserve"> document: </w:t>
    </w:r>
    <w:proofErr w:type="spellStart"/>
    <w:r w:rsidR="00960A71" w:rsidRPr="00CA49F6">
      <w:rPr>
        <w:sz w:val="14"/>
        <w:lang w:val="en-US"/>
      </w:rPr>
      <w:t>september</w:t>
    </w:r>
    <w:proofErr w:type="spellEnd"/>
    <w:r w:rsidRPr="00CA49F6">
      <w:rPr>
        <w:sz w:val="14"/>
        <w:lang w:val="en-US"/>
      </w:rPr>
      <w:t xml:space="preserve"> 202</w:t>
    </w:r>
    <w:r w:rsidR="00960A71" w:rsidRPr="00CA49F6">
      <w:rPr>
        <w:sz w:val="14"/>
        <w:lang w:val="en-US"/>
      </w:rPr>
      <w:t>2</w:t>
    </w:r>
  </w:p>
  <w:bookmarkEnd w:id="1"/>
  <w:p w14:paraId="6483B170" w14:textId="63F47A1A" w:rsidR="00B76731" w:rsidRDefault="00B76731">
    <w:pPr>
      <w:pStyle w:val="Footer"/>
    </w:pPr>
  </w:p>
  <w:p w14:paraId="2535233F" w14:textId="77777777" w:rsidR="00B76731" w:rsidRDefault="00B76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CEA4" w14:textId="77777777" w:rsidR="00D75476" w:rsidRDefault="00D75476" w:rsidP="00D82274">
      <w:pPr>
        <w:spacing w:after="0" w:line="240" w:lineRule="auto"/>
      </w:pPr>
      <w:r>
        <w:separator/>
      </w:r>
    </w:p>
  </w:footnote>
  <w:footnote w:type="continuationSeparator" w:id="0">
    <w:p w14:paraId="7C3DA8F4" w14:textId="77777777" w:rsidR="00D75476" w:rsidRDefault="00D75476" w:rsidP="00D8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F62D" w14:textId="670D1333" w:rsidR="001A7146" w:rsidRDefault="001A7146">
    <w:pPr>
      <w:pStyle w:val="Header"/>
    </w:pPr>
    <w:r>
      <w:rPr>
        <w:rFonts w:ascii="Times New Roman"/>
        <w:i/>
        <w:noProof/>
        <w:lang w:val="en-US"/>
      </w:rPr>
      <w:drawing>
        <wp:anchor distT="0" distB="0" distL="114300" distR="114300" simplePos="0" relativeHeight="251660288" behindDoc="0" locked="0" layoutInCell="1" allowOverlap="1" wp14:anchorId="792E9CE6" wp14:editId="7BA66F41">
          <wp:simplePos x="0" y="0"/>
          <wp:positionH relativeFrom="margin">
            <wp:align>center</wp:align>
          </wp:positionH>
          <wp:positionV relativeFrom="topMargin">
            <wp:posOffset>463882</wp:posOffset>
          </wp:positionV>
          <wp:extent cx="1685575" cy="477800"/>
          <wp:effectExtent l="0" t="0" r="0" b="0"/>
          <wp:wrapSquare wrapText="bothSides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75" cy="47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3EB76B" w14:textId="77777777" w:rsidR="001A7146" w:rsidRDefault="001A7146">
    <w:pPr>
      <w:pStyle w:val="Header"/>
    </w:pPr>
  </w:p>
  <w:p w14:paraId="3EE221F8" w14:textId="77777777" w:rsidR="001A7146" w:rsidRDefault="001A7146">
    <w:pPr>
      <w:pStyle w:val="Header"/>
    </w:pPr>
  </w:p>
  <w:p w14:paraId="042C591D" w14:textId="7FBF4027" w:rsidR="006941D6" w:rsidRDefault="00694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830"/>
    <w:multiLevelType w:val="multilevel"/>
    <w:tmpl w:val="23D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2796D"/>
    <w:multiLevelType w:val="hybridMultilevel"/>
    <w:tmpl w:val="36140386"/>
    <w:lvl w:ilvl="0" w:tplc="AF189DCC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7A86"/>
    <w:multiLevelType w:val="hybridMultilevel"/>
    <w:tmpl w:val="582AB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E3E8F"/>
    <w:multiLevelType w:val="hybridMultilevel"/>
    <w:tmpl w:val="6002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76D8A"/>
    <w:multiLevelType w:val="hybridMultilevel"/>
    <w:tmpl w:val="5EC8AB34"/>
    <w:lvl w:ilvl="0" w:tplc="54AE2A48">
      <w:start w:val="1"/>
      <w:numFmt w:val="decimal"/>
      <w:lvlText w:val="%1."/>
      <w:lvlJc w:val="left"/>
      <w:pPr>
        <w:ind w:left="-3" w:hanging="6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47" w:hanging="360"/>
      </w:pPr>
    </w:lvl>
    <w:lvl w:ilvl="2" w:tplc="0413001B" w:tentative="1">
      <w:start w:val="1"/>
      <w:numFmt w:val="lowerRoman"/>
      <w:lvlText w:val="%3."/>
      <w:lvlJc w:val="right"/>
      <w:pPr>
        <w:ind w:left="1167" w:hanging="180"/>
      </w:pPr>
    </w:lvl>
    <w:lvl w:ilvl="3" w:tplc="0413000F" w:tentative="1">
      <w:start w:val="1"/>
      <w:numFmt w:val="decimal"/>
      <w:lvlText w:val="%4."/>
      <w:lvlJc w:val="left"/>
      <w:pPr>
        <w:ind w:left="1887" w:hanging="360"/>
      </w:pPr>
    </w:lvl>
    <w:lvl w:ilvl="4" w:tplc="04130019" w:tentative="1">
      <w:start w:val="1"/>
      <w:numFmt w:val="lowerLetter"/>
      <w:lvlText w:val="%5."/>
      <w:lvlJc w:val="left"/>
      <w:pPr>
        <w:ind w:left="2607" w:hanging="360"/>
      </w:pPr>
    </w:lvl>
    <w:lvl w:ilvl="5" w:tplc="0413001B" w:tentative="1">
      <w:start w:val="1"/>
      <w:numFmt w:val="lowerRoman"/>
      <w:lvlText w:val="%6."/>
      <w:lvlJc w:val="right"/>
      <w:pPr>
        <w:ind w:left="3327" w:hanging="180"/>
      </w:pPr>
    </w:lvl>
    <w:lvl w:ilvl="6" w:tplc="0413000F" w:tentative="1">
      <w:start w:val="1"/>
      <w:numFmt w:val="decimal"/>
      <w:lvlText w:val="%7."/>
      <w:lvlJc w:val="left"/>
      <w:pPr>
        <w:ind w:left="4047" w:hanging="360"/>
      </w:pPr>
    </w:lvl>
    <w:lvl w:ilvl="7" w:tplc="04130019" w:tentative="1">
      <w:start w:val="1"/>
      <w:numFmt w:val="lowerLetter"/>
      <w:lvlText w:val="%8."/>
      <w:lvlJc w:val="left"/>
      <w:pPr>
        <w:ind w:left="4767" w:hanging="360"/>
      </w:pPr>
    </w:lvl>
    <w:lvl w:ilvl="8" w:tplc="0413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576804EA"/>
    <w:multiLevelType w:val="hybridMultilevel"/>
    <w:tmpl w:val="212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47353"/>
    <w:multiLevelType w:val="hybridMultilevel"/>
    <w:tmpl w:val="AA841376"/>
    <w:lvl w:ilvl="0" w:tplc="C2E2DAE2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Segoe Pri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F3216"/>
    <w:multiLevelType w:val="hybridMultilevel"/>
    <w:tmpl w:val="41721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541460">
    <w:abstractNumId w:val="6"/>
  </w:num>
  <w:num w:numId="2" w16cid:durableId="50227512">
    <w:abstractNumId w:val="0"/>
  </w:num>
  <w:num w:numId="3" w16cid:durableId="605577556">
    <w:abstractNumId w:val="3"/>
  </w:num>
  <w:num w:numId="4" w16cid:durableId="1569606009">
    <w:abstractNumId w:val="5"/>
  </w:num>
  <w:num w:numId="5" w16cid:durableId="458183044">
    <w:abstractNumId w:val="7"/>
  </w:num>
  <w:num w:numId="6" w16cid:durableId="144052604">
    <w:abstractNumId w:val="4"/>
  </w:num>
  <w:num w:numId="7" w16cid:durableId="1045443474">
    <w:abstractNumId w:val="2"/>
  </w:num>
  <w:num w:numId="8" w16cid:durableId="1545873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74"/>
    <w:rsid w:val="00010049"/>
    <w:rsid w:val="0001022A"/>
    <w:rsid w:val="00043FF9"/>
    <w:rsid w:val="0005414F"/>
    <w:rsid w:val="000707CC"/>
    <w:rsid w:val="00082360"/>
    <w:rsid w:val="00094545"/>
    <w:rsid w:val="0009638D"/>
    <w:rsid w:val="000D188E"/>
    <w:rsid w:val="000E22D3"/>
    <w:rsid w:val="000E49FB"/>
    <w:rsid w:val="000E5128"/>
    <w:rsid w:val="000F3EF1"/>
    <w:rsid w:val="00100956"/>
    <w:rsid w:val="001038B5"/>
    <w:rsid w:val="00107354"/>
    <w:rsid w:val="00127328"/>
    <w:rsid w:val="001302A3"/>
    <w:rsid w:val="00131A89"/>
    <w:rsid w:val="00176EBC"/>
    <w:rsid w:val="00180365"/>
    <w:rsid w:val="00192887"/>
    <w:rsid w:val="00195D0E"/>
    <w:rsid w:val="001A7146"/>
    <w:rsid w:val="001B06E7"/>
    <w:rsid w:val="001B304A"/>
    <w:rsid w:val="001B718F"/>
    <w:rsid w:val="001C3BC3"/>
    <w:rsid w:val="001C7B34"/>
    <w:rsid w:val="001D2CA8"/>
    <w:rsid w:val="001D5B49"/>
    <w:rsid w:val="001F03DF"/>
    <w:rsid w:val="001F6538"/>
    <w:rsid w:val="00211CF5"/>
    <w:rsid w:val="00226129"/>
    <w:rsid w:val="002530EC"/>
    <w:rsid w:val="00273F75"/>
    <w:rsid w:val="0028190C"/>
    <w:rsid w:val="00281D64"/>
    <w:rsid w:val="0028710C"/>
    <w:rsid w:val="00291097"/>
    <w:rsid w:val="00296BD0"/>
    <w:rsid w:val="002A39FC"/>
    <w:rsid w:val="002A60D6"/>
    <w:rsid w:val="002B1E2A"/>
    <w:rsid w:val="002B46F5"/>
    <w:rsid w:val="002B4B84"/>
    <w:rsid w:val="002B6A76"/>
    <w:rsid w:val="002C2DEF"/>
    <w:rsid w:val="002C70CB"/>
    <w:rsid w:val="002D0E89"/>
    <w:rsid w:val="002E38E7"/>
    <w:rsid w:val="002E685B"/>
    <w:rsid w:val="002F1C2A"/>
    <w:rsid w:val="00310A31"/>
    <w:rsid w:val="00310EFA"/>
    <w:rsid w:val="00315457"/>
    <w:rsid w:val="00321CAF"/>
    <w:rsid w:val="003271F0"/>
    <w:rsid w:val="00333CD9"/>
    <w:rsid w:val="003378B4"/>
    <w:rsid w:val="00342E4E"/>
    <w:rsid w:val="00344528"/>
    <w:rsid w:val="00345172"/>
    <w:rsid w:val="00345DFE"/>
    <w:rsid w:val="00346587"/>
    <w:rsid w:val="00346C84"/>
    <w:rsid w:val="0035535B"/>
    <w:rsid w:val="00357A7E"/>
    <w:rsid w:val="0037279D"/>
    <w:rsid w:val="00376AF1"/>
    <w:rsid w:val="003863F2"/>
    <w:rsid w:val="0039264C"/>
    <w:rsid w:val="00396C1D"/>
    <w:rsid w:val="003B5CA5"/>
    <w:rsid w:val="003E1F50"/>
    <w:rsid w:val="003E4E2B"/>
    <w:rsid w:val="003E5772"/>
    <w:rsid w:val="003F3009"/>
    <w:rsid w:val="003F31D0"/>
    <w:rsid w:val="00400C3C"/>
    <w:rsid w:val="00401583"/>
    <w:rsid w:val="004046A3"/>
    <w:rsid w:val="00414C15"/>
    <w:rsid w:val="00420F90"/>
    <w:rsid w:val="004276F1"/>
    <w:rsid w:val="0044499C"/>
    <w:rsid w:val="00445A34"/>
    <w:rsid w:val="004577CA"/>
    <w:rsid w:val="004642A8"/>
    <w:rsid w:val="004669F2"/>
    <w:rsid w:val="00476102"/>
    <w:rsid w:val="004A419D"/>
    <w:rsid w:val="004A4D20"/>
    <w:rsid w:val="004C59ED"/>
    <w:rsid w:val="004D10BA"/>
    <w:rsid w:val="004D2F09"/>
    <w:rsid w:val="004D4407"/>
    <w:rsid w:val="004F6595"/>
    <w:rsid w:val="005104AA"/>
    <w:rsid w:val="005165E5"/>
    <w:rsid w:val="00516E6E"/>
    <w:rsid w:val="005341AF"/>
    <w:rsid w:val="00550264"/>
    <w:rsid w:val="00550962"/>
    <w:rsid w:val="00551DEF"/>
    <w:rsid w:val="00564B06"/>
    <w:rsid w:val="00566426"/>
    <w:rsid w:val="00566669"/>
    <w:rsid w:val="0057014E"/>
    <w:rsid w:val="00586B10"/>
    <w:rsid w:val="00586C56"/>
    <w:rsid w:val="005951E3"/>
    <w:rsid w:val="005C2BF6"/>
    <w:rsid w:val="005D37DF"/>
    <w:rsid w:val="005D4A4E"/>
    <w:rsid w:val="005E43B1"/>
    <w:rsid w:val="0061366B"/>
    <w:rsid w:val="00613A03"/>
    <w:rsid w:val="00620679"/>
    <w:rsid w:val="00640DB1"/>
    <w:rsid w:val="00653741"/>
    <w:rsid w:val="00655B7E"/>
    <w:rsid w:val="006620BD"/>
    <w:rsid w:val="00673F45"/>
    <w:rsid w:val="006777CD"/>
    <w:rsid w:val="00685780"/>
    <w:rsid w:val="006904C8"/>
    <w:rsid w:val="006941D6"/>
    <w:rsid w:val="006A4A37"/>
    <w:rsid w:val="006A62F8"/>
    <w:rsid w:val="006A75F8"/>
    <w:rsid w:val="006D2400"/>
    <w:rsid w:val="006D774C"/>
    <w:rsid w:val="006E786C"/>
    <w:rsid w:val="006F08F8"/>
    <w:rsid w:val="006F1A70"/>
    <w:rsid w:val="00712303"/>
    <w:rsid w:val="00713B30"/>
    <w:rsid w:val="007263DA"/>
    <w:rsid w:val="0072727F"/>
    <w:rsid w:val="007358E8"/>
    <w:rsid w:val="007403AE"/>
    <w:rsid w:val="00746F32"/>
    <w:rsid w:val="0075491D"/>
    <w:rsid w:val="00767043"/>
    <w:rsid w:val="0078576A"/>
    <w:rsid w:val="00786182"/>
    <w:rsid w:val="007B5482"/>
    <w:rsid w:val="007C41B1"/>
    <w:rsid w:val="007D04FD"/>
    <w:rsid w:val="007D4265"/>
    <w:rsid w:val="007E1171"/>
    <w:rsid w:val="007E6B76"/>
    <w:rsid w:val="00806C27"/>
    <w:rsid w:val="00825E5C"/>
    <w:rsid w:val="008367AA"/>
    <w:rsid w:val="0084218B"/>
    <w:rsid w:val="00865CFC"/>
    <w:rsid w:val="00872FF0"/>
    <w:rsid w:val="008737B2"/>
    <w:rsid w:val="0089467F"/>
    <w:rsid w:val="00896BFC"/>
    <w:rsid w:val="00897B37"/>
    <w:rsid w:val="008A3C02"/>
    <w:rsid w:val="008A7717"/>
    <w:rsid w:val="008E775A"/>
    <w:rsid w:val="008E7FF7"/>
    <w:rsid w:val="008F5AF0"/>
    <w:rsid w:val="00903E5B"/>
    <w:rsid w:val="00913711"/>
    <w:rsid w:val="00946114"/>
    <w:rsid w:val="00946376"/>
    <w:rsid w:val="00950301"/>
    <w:rsid w:val="0095151F"/>
    <w:rsid w:val="00953313"/>
    <w:rsid w:val="00960A71"/>
    <w:rsid w:val="0097521C"/>
    <w:rsid w:val="0099017E"/>
    <w:rsid w:val="009D4171"/>
    <w:rsid w:val="009D4A72"/>
    <w:rsid w:val="009E0A49"/>
    <w:rsid w:val="00A01BF0"/>
    <w:rsid w:val="00A10279"/>
    <w:rsid w:val="00A13E61"/>
    <w:rsid w:val="00A24756"/>
    <w:rsid w:val="00A350C4"/>
    <w:rsid w:val="00A36656"/>
    <w:rsid w:val="00A44675"/>
    <w:rsid w:val="00A62B96"/>
    <w:rsid w:val="00A71587"/>
    <w:rsid w:val="00A740BC"/>
    <w:rsid w:val="00A75A91"/>
    <w:rsid w:val="00A75CDD"/>
    <w:rsid w:val="00A85427"/>
    <w:rsid w:val="00A93A67"/>
    <w:rsid w:val="00A96D51"/>
    <w:rsid w:val="00AB04F5"/>
    <w:rsid w:val="00AB4E13"/>
    <w:rsid w:val="00AC0602"/>
    <w:rsid w:val="00AC1905"/>
    <w:rsid w:val="00AC3F0F"/>
    <w:rsid w:val="00AD4ADC"/>
    <w:rsid w:val="00AE70AD"/>
    <w:rsid w:val="00AE75B9"/>
    <w:rsid w:val="00B1103C"/>
    <w:rsid w:val="00B24F1C"/>
    <w:rsid w:val="00B408C2"/>
    <w:rsid w:val="00B61078"/>
    <w:rsid w:val="00B622DD"/>
    <w:rsid w:val="00B745E7"/>
    <w:rsid w:val="00B76731"/>
    <w:rsid w:val="00B86B8B"/>
    <w:rsid w:val="00B86EA8"/>
    <w:rsid w:val="00BC0119"/>
    <w:rsid w:val="00BD3BDB"/>
    <w:rsid w:val="00BE1274"/>
    <w:rsid w:val="00C02BA0"/>
    <w:rsid w:val="00C20B35"/>
    <w:rsid w:val="00C27903"/>
    <w:rsid w:val="00C64609"/>
    <w:rsid w:val="00C6507D"/>
    <w:rsid w:val="00C66611"/>
    <w:rsid w:val="00C74D3A"/>
    <w:rsid w:val="00C97655"/>
    <w:rsid w:val="00CA49F6"/>
    <w:rsid w:val="00CB5C1B"/>
    <w:rsid w:val="00CD116C"/>
    <w:rsid w:val="00CD3F3B"/>
    <w:rsid w:val="00CD681C"/>
    <w:rsid w:val="00CE32B8"/>
    <w:rsid w:val="00CE7667"/>
    <w:rsid w:val="00CF2F79"/>
    <w:rsid w:val="00D247F2"/>
    <w:rsid w:val="00D42096"/>
    <w:rsid w:val="00D75476"/>
    <w:rsid w:val="00D75FAA"/>
    <w:rsid w:val="00D82274"/>
    <w:rsid w:val="00D87772"/>
    <w:rsid w:val="00DA3F25"/>
    <w:rsid w:val="00DE3E86"/>
    <w:rsid w:val="00DF48BF"/>
    <w:rsid w:val="00E20294"/>
    <w:rsid w:val="00E354D2"/>
    <w:rsid w:val="00E37DA9"/>
    <w:rsid w:val="00E53A2A"/>
    <w:rsid w:val="00E72BE1"/>
    <w:rsid w:val="00E824CE"/>
    <w:rsid w:val="00E82E90"/>
    <w:rsid w:val="00E84103"/>
    <w:rsid w:val="00E964F1"/>
    <w:rsid w:val="00ED5156"/>
    <w:rsid w:val="00EF6722"/>
    <w:rsid w:val="00F11CED"/>
    <w:rsid w:val="00F23468"/>
    <w:rsid w:val="00F3249F"/>
    <w:rsid w:val="00F53C72"/>
    <w:rsid w:val="00F54431"/>
    <w:rsid w:val="00F840F6"/>
    <w:rsid w:val="00F8467C"/>
    <w:rsid w:val="00F970D0"/>
    <w:rsid w:val="00FA0D1D"/>
    <w:rsid w:val="00FB5A0F"/>
    <w:rsid w:val="00FC75C2"/>
    <w:rsid w:val="00FE1F15"/>
    <w:rsid w:val="00FF42DD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360F3"/>
  <w15:chartTrackingRefBased/>
  <w15:docId w15:val="{F24DA607-6FAD-4696-A4DA-7840525D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274"/>
    <w:pPr>
      <w:spacing w:line="256" w:lineRule="auto"/>
    </w:pPr>
    <w:rPr>
      <w:rFonts w:ascii="Arial" w:hAnsi="Arial" w:cs="Arial"/>
      <w:sz w:val="21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74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D82274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2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274"/>
    <w:rPr>
      <w:rFonts w:ascii="Arial" w:hAnsi="Arial" w:cs="Arial"/>
      <w:sz w:val="20"/>
      <w:szCs w:val="20"/>
      <w:lang w:val="nl-NL"/>
    </w:rPr>
  </w:style>
  <w:style w:type="paragraph" w:styleId="BodyText">
    <w:name w:val="Body Text"/>
    <w:basedOn w:val="Normal"/>
    <w:link w:val="BodyTextChar"/>
    <w:uiPriority w:val="1"/>
    <w:qFormat/>
    <w:rsid w:val="00D8227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82274"/>
    <w:rPr>
      <w:rFonts w:ascii="Book Antiqua" w:eastAsia="Book Antiqua" w:hAnsi="Book Antiqua" w:cs="Book Antiqua"/>
      <w:i/>
      <w:sz w:val="20"/>
      <w:szCs w:val="20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22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D822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74"/>
    <w:rPr>
      <w:rFonts w:ascii="Segoe UI" w:hAnsi="Segoe UI" w:cs="Segoe UI"/>
      <w:sz w:val="18"/>
      <w:szCs w:val="18"/>
      <w:lang w:val="nl-NL"/>
    </w:rPr>
  </w:style>
  <w:style w:type="paragraph" w:styleId="NoSpacing">
    <w:name w:val="No Spacing"/>
    <w:uiPriority w:val="1"/>
    <w:qFormat/>
    <w:rsid w:val="003E5772"/>
    <w:pPr>
      <w:spacing w:after="0" w:line="240" w:lineRule="auto"/>
    </w:pPr>
    <w:rPr>
      <w:rFonts w:ascii="Arial" w:hAnsi="Arial" w:cs="Arial"/>
      <w:sz w:val="21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3AE"/>
    <w:rPr>
      <w:rFonts w:ascii="Arial" w:hAnsi="Arial" w:cs="Arial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CB5C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5C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D6"/>
    <w:rPr>
      <w:rFonts w:ascii="Arial" w:hAnsi="Arial" w:cs="Arial"/>
      <w:sz w:val="21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6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D6"/>
    <w:rPr>
      <w:rFonts w:ascii="Arial" w:hAnsi="Arial" w:cs="Arial"/>
      <w:sz w:val="21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D44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A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0DB1"/>
    <w:pPr>
      <w:spacing w:after="0" w:line="240" w:lineRule="auto"/>
    </w:pPr>
    <w:rPr>
      <w:rFonts w:ascii="Arial" w:hAnsi="Arial" w:cs="Arial"/>
      <w:sz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vt.osiris-student.n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48D11B6E1084281FB49E8846E8270" ma:contentTypeVersion="13" ma:contentTypeDescription="Een nieuw document maken." ma:contentTypeScope="" ma:versionID="b3714aea7af6d90d6df22649d023192b">
  <xsd:schema xmlns:xsd="http://www.w3.org/2001/XMLSchema" xmlns:xs="http://www.w3.org/2001/XMLSchema" xmlns:p="http://schemas.microsoft.com/office/2006/metadata/properties" xmlns:ns3="2fa3423c-d8a8-4876-9348-e810a9430d0f" xmlns:ns4="eb476caa-8265-4bf3-a900-d58e353b3c3b" targetNamespace="http://schemas.microsoft.com/office/2006/metadata/properties" ma:root="true" ma:fieldsID="7b756639ee6fccf1fc5efec5af1d67fd" ns3:_="" ns4:_="">
    <xsd:import namespace="2fa3423c-d8a8-4876-9348-e810a9430d0f"/>
    <xsd:import namespace="eb476caa-8265-4bf3-a900-d58e353b3c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3423c-d8a8-4876-9348-e810a9430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76caa-8265-4bf3-a900-d58e353b3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B88F-CCC3-4629-ABB2-5BE90D78E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3423c-d8a8-4876-9348-e810a9430d0f"/>
    <ds:schemaRef ds:uri="eb476caa-8265-4bf3-a900-d58e353b3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FC933-69A2-4F30-A0CE-86E95AA06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37590-2F24-42BE-9DF9-92E2188BE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3440F0-A962-4D64-BCD4-4C40E69C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712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Koçak</dc:creator>
  <cp:keywords/>
  <dc:description/>
  <cp:lastModifiedBy>Evelien Remeeus</cp:lastModifiedBy>
  <cp:revision>5</cp:revision>
  <dcterms:created xsi:type="dcterms:W3CDTF">2022-09-26T14:34:00Z</dcterms:created>
  <dcterms:modified xsi:type="dcterms:W3CDTF">2023-10-02T06:54:00Z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0x010100C8448D11B6E1084281FB49E8846E8270</vt:lpwstr>
  </property>
</Properties>
</file>